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E27E9FA" w14:textId="2310AD8F" w:rsidR="00E314E0" w:rsidRPr="00670319" w:rsidRDefault="00E314E0" w:rsidP="00E314E0">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Pr>
          <w:rFonts w:ascii="Arial" w:hAnsi="Arial" w:cs="Arial"/>
          <w:b/>
          <w:bCs/>
          <w:sz w:val="24"/>
          <w:szCs w:val="24"/>
          <w:lang w:val="de-DE"/>
        </w:rPr>
        <w:t>3-e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B03E6E">
        <w:rPr>
          <w:rFonts w:ascii="Arial" w:eastAsia="Malgun Gothic" w:hAnsi="Arial"/>
          <w:b/>
          <w:sz w:val="24"/>
          <w:szCs w:val="24"/>
          <w:lang w:val="de-DE" w:eastAsia="ko-KR"/>
        </w:rPr>
        <w:t>8198</w:t>
      </w:r>
    </w:p>
    <w:p w14:paraId="7C47E0AD" w14:textId="77777777" w:rsidR="00E314E0" w:rsidRPr="0090404B" w:rsidRDefault="00E314E0" w:rsidP="00E314E0">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October</w:t>
      </w:r>
      <w:r w:rsidRPr="00670319">
        <w:rPr>
          <w:rFonts w:cs="Arial"/>
          <w:noProof w:val="0"/>
          <w:sz w:val="24"/>
          <w:szCs w:val="24"/>
          <w:lang w:val="en-US"/>
        </w:rPr>
        <w:t xml:space="preserve"> </w:t>
      </w:r>
      <w:r>
        <w:rPr>
          <w:rFonts w:cs="Arial"/>
          <w:noProof w:val="0"/>
          <w:sz w:val="24"/>
          <w:szCs w:val="24"/>
          <w:lang w:val="en-US"/>
        </w:rPr>
        <w:t>26</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November 13</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7E6B8903" w14:textId="46484788" w:rsidR="005104E8" w:rsidRPr="001F3166" w:rsidRDefault="00E314E0" w:rsidP="00E314E0">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8.14.1</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3F493540"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E314E0">
        <w:rPr>
          <w:rFonts w:ascii="Arial" w:eastAsia="SimSun" w:hAnsi="Arial" w:cs="Arial"/>
          <w:sz w:val="24"/>
          <w:szCs w:val="24"/>
          <w:lang w:eastAsia="zh-CN"/>
        </w:rPr>
        <w:t>Evaluation Methodology</w:t>
      </w:r>
      <w:r w:rsidR="00D63BDD">
        <w:rPr>
          <w:rFonts w:ascii="Arial" w:eastAsia="SimSun" w:hAnsi="Arial" w:cs="Arial"/>
          <w:sz w:val="24"/>
          <w:szCs w:val="24"/>
          <w:lang w:eastAsia="zh-CN"/>
        </w:rPr>
        <w:t>,</w:t>
      </w:r>
      <w:r w:rsidR="00E50610">
        <w:rPr>
          <w:rFonts w:ascii="Arial" w:eastAsia="SimSun" w:hAnsi="Arial" w:cs="Arial"/>
          <w:sz w:val="24"/>
          <w:szCs w:val="24"/>
          <w:lang w:eastAsia="zh-CN"/>
        </w:rPr>
        <w:t xml:space="preserve"> KPIs</w:t>
      </w:r>
      <w:r w:rsidR="00D63BDD">
        <w:rPr>
          <w:rFonts w:ascii="Arial" w:eastAsia="SimSun" w:hAnsi="Arial" w:cs="Arial"/>
          <w:sz w:val="24"/>
          <w:szCs w:val="24"/>
          <w:lang w:eastAsia="zh-CN"/>
        </w:rPr>
        <w:t>, and Enablers</w:t>
      </w:r>
      <w:r w:rsidR="00E314E0">
        <w:rPr>
          <w:rFonts w:ascii="Arial" w:eastAsia="SimSun" w:hAnsi="Arial" w:cs="Arial"/>
          <w:sz w:val="24"/>
          <w:szCs w:val="24"/>
          <w:lang w:eastAsia="zh-CN"/>
        </w:rPr>
        <w:t xml:space="preserve"> for XR</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5DA66D90" w:rsidR="00034300" w:rsidRDefault="00034300" w:rsidP="005D33FA">
      <w:pPr>
        <w:pStyle w:val="Heading1"/>
        <w:spacing w:before="360" w:after="60"/>
        <w:rPr>
          <w:sz w:val="32"/>
          <w:szCs w:val="18"/>
          <w:lang w:val="en-US" w:eastAsia="ko-KR"/>
        </w:rPr>
      </w:pPr>
      <w:r w:rsidRPr="00B8568C">
        <w:rPr>
          <w:sz w:val="32"/>
          <w:szCs w:val="18"/>
          <w:lang w:val="en-US" w:eastAsia="ko-KR"/>
        </w:rPr>
        <w:t>Introduction</w:t>
      </w:r>
    </w:p>
    <w:p w14:paraId="54C6256C" w14:textId="77777777" w:rsidR="006976EE" w:rsidRPr="006976EE" w:rsidRDefault="006976EE" w:rsidP="006976EE">
      <w:pPr>
        <w:rPr>
          <w:lang w:eastAsia="ko-KR"/>
        </w:rPr>
      </w:pPr>
    </w:p>
    <w:p w14:paraId="73BA1BB3" w14:textId="3C21730D" w:rsidR="00A11A23" w:rsidRDefault="00A11A23" w:rsidP="00B8568C">
      <w:pPr>
        <w:spacing w:after="0"/>
        <w:ind w:right="3"/>
        <w:jc w:val="both"/>
        <w:rPr>
          <w:bCs/>
        </w:rPr>
      </w:pPr>
      <w:r>
        <w:t>eXtended Reality (XR) and Cloud Gaming are becoming important applications for 5G in the industry</w:t>
      </w:r>
      <w:r w:rsidR="00BE380C">
        <w:t>. A</w:t>
      </w:r>
      <w:r>
        <w:t xml:space="preserve"> SI was endorsed</w:t>
      </w:r>
      <w:r>
        <w:rPr>
          <w:bCs/>
        </w:rPr>
        <w:t xml:space="preserve"> to identify XR applications, corresponding traffic models, KPIs, and </w:t>
      </w:r>
      <w:r w:rsidR="00BE380C">
        <w:rPr>
          <w:bCs/>
        </w:rPr>
        <w:t>identify/</w:t>
      </w:r>
      <w:r>
        <w:rPr>
          <w:bCs/>
        </w:rPr>
        <w:t>evaluate relevant performance metrics for the KPIs [1].</w:t>
      </w:r>
    </w:p>
    <w:p w14:paraId="797BB872" w14:textId="7CEA36DC" w:rsidR="00A11A23" w:rsidRDefault="00A11A23" w:rsidP="00890B4B">
      <w:pPr>
        <w:spacing w:after="0"/>
        <w:ind w:right="3"/>
        <w:jc w:val="both"/>
        <w:rPr>
          <w:bCs/>
        </w:rPr>
      </w:pPr>
    </w:p>
    <w:p w14:paraId="40477E5F" w14:textId="49D865F3" w:rsidR="00A11A23" w:rsidRDefault="00A11A23" w:rsidP="00890B4B">
      <w:pPr>
        <w:spacing w:after="0"/>
        <w:ind w:right="3"/>
        <w:jc w:val="both"/>
        <w:rPr>
          <w:bCs/>
        </w:rPr>
      </w:pPr>
      <w:r>
        <w:rPr>
          <w:bCs/>
        </w:rPr>
        <w:t>This contribution considers the above aspects for XR deployments.</w:t>
      </w:r>
    </w:p>
    <w:p w14:paraId="0C1C1C39" w14:textId="77777777" w:rsidR="00A11A23" w:rsidRDefault="00A11A23" w:rsidP="00890B4B">
      <w:pPr>
        <w:spacing w:after="0"/>
        <w:ind w:right="3"/>
        <w:jc w:val="both"/>
        <w:rPr>
          <w:bCs/>
        </w:rPr>
      </w:pPr>
    </w:p>
    <w:p w14:paraId="18F7A01D" w14:textId="77777777" w:rsidR="00FB3F12" w:rsidRDefault="00FB3F12" w:rsidP="00890B4B">
      <w:pPr>
        <w:spacing w:after="0"/>
        <w:ind w:right="3"/>
        <w:jc w:val="both"/>
        <w:rPr>
          <w:bCs/>
        </w:rPr>
      </w:pPr>
    </w:p>
    <w:p w14:paraId="2D152B8A" w14:textId="11B0FE07" w:rsidR="00C85828" w:rsidRPr="00B8568C" w:rsidRDefault="00A11A23" w:rsidP="00E67392">
      <w:pPr>
        <w:pStyle w:val="Heading1"/>
        <w:spacing w:before="0" w:after="60"/>
        <w:rPr>
          <w:sz w:val="32"/>
          <w:szCs w:val="32"/>
          <w:lang w:val="en-US"/>
        </w:rPr>
      </w:pPr>
      <w:r>
        <w:rPr>
          <w:sz w:val="32"/>
          <w:szCs w:val="32"/>
          <w:lang w:val="en-US"/>
        </w:rPr>
        <w:t>XR Application and Evaluation Methodology</w:t>
      </w:r>
      <w:r w:rsidR="00B8568C" w:rsidRPr="00B8568C">
        <w:rPr>
          <w:sz w:val="32"/>
          <w:szCs w:val="32"/>
          <w:lang w:val="en-US"/>
        </w:rPr>
        <w:t xml:space="preserve"> </w:t>
      </w:r>
    </w:p>
    <w:p w14:paraId="60656E1E" w14:textId="67DA247D" w:rsidR="00340689" w:rsidRPr="002821E2" w:rsidRDefault="00721081" w:rsidP="00855AFC">
      <w:pPr>
        <w:spacing w:after="0"/>
        <w:jc w:val="both"/>
      </w:pPr>
      <w:r>
        <w:rPr>
          <w:bCs/>
          <w:color w:val="000000" w:themeColor="text1"/>
        </w:rPr>
        <w:t>SA WGs have made substantial progress in identifying applications, QoS, and enablers for XR. In [2], 7 general categories and 23 particular use cases for XR are defined and are included for easy reference in Table 1.</w:t>
      </w:r>
      <w:r w:rsidR="00340689">
        <w:rPr>
          <w:bCs/>
          <w:color w:val="000000" w:themeColor="text1"/>
        </w:rPr>
        <w:t xml:space="preserve"> In [1], the list is reduced to </w:t>
      </w:r>
      <w:r w:rsidR="00B52DA1">
        <w:rPr>
          <w:bCs/>
          <w:color w:val="000000" w:themeColor="text1"/>
        </w:rPr>
        <w:t xml:space="preserve">5 use cases from [2] </w:t>
      </w:r>
      <w:r w:rsidR="00340689">
        <w:rPr>
          <w:bCs/>
          <w:color w:val="000000" w:themeColor="text1"/>
        </w:rPr>
        <w:t xml:space="preserve">of </w:t>
      </w:r>
      <w:r w:rsidR="00340689" w:rsidRPr="00C63E32">
        <w:rPr>
          <w:bCs/>
        </w:rPr>
        <w:t>VR</w:t>
      </w:r>
      <w:r w:rsidR="00340689">
        <w:rPr>
          <w:bCs/>
        </w:rPr>
        <w:t>1</w:t>
      </w:r>
      <w:r w:rsidR="00340689" w:rsidRPr="00C63E32">
        <w:rPr>
          <w:bCs/>
        </w:rPr>
        <w:t>: “Viewport dependent streaming”</w:t>
      </w:r>
      <w:r w:rsidR="00340689">
        <w:rPr>
          <w:bCs/>
        </w:rPr>
        <w:t xml:space="preserve">, </w:t>
      </w:r>
      <w:r w:rsidR="00340689" w:rsidRPr="00C63E32">
        <w:rPr>
          <w:bCs/>
        </w:rPr>
        <w:t>VR</w:t>
      </w:r>
      <w:r w:rsidR="00340689">
        <w:rPr>
          <w:bCs/>
        </w:rPr>
        <w:t>2</w:t>
      </w:r>
      <w:r w:rsidR="00340689" w:rsidRPr="00C63E32">
        <w:rPr>
          <w:bCs/>
        </w:rPr>
        <w:t>: “Split Rendering: Viewport rendering with Time Warp in device”</w:t>
      </w:r>
      <w:r w:rsidR="00340689">
        <w:rPr>
          <w:bCs/>
        </w:rPr>
        <w:t xml:space="preserve">, </w:t>
      </w:r>
      <w:r w:rsidR="00340689" w:rsidRPr="00C63E32">
        <w:rPr>
          <w:bCs/>
        </w:rPr>
        <w:t>AR</w:t>
      </w:r>
      <w:r w:rsidR="00340689">
        <w:rPr>
          <w:bCs/>
        </w:rPr>
        <w:t>1</w:t>
      </w:r>
      <w:r w:rsidR="00340689" w:rsidRPr="00C63E32">
        <w:rPr>
          <w:bCs/>
        </w:rPr>
        <w:t>: “XR Distributed Computing”</w:t>
      </w:r>
      <w:r w:rsidR="00340689">
        <w:rPr>
          <w:bCs/>
        </w:rPr>
        <w:t xml:space="preserve">, </w:t>
      </w:r>
      <w:r w:rsidR="00340689" w:rsidRPr="00C63E32">
        <w:rPr>
          <w:bCs/>
        </w:rPr>
        <w:t>AR</w:t>
      </w:r>
      <w:r w:rsidR="00340689">
        <w:rPr>
          <w:bCs/>
        </w:rPr>
        <w:t>2</w:t>
      </w:r>
      <w:r w:rsidR="00340689" w:rsidRPr="00C63E32">
        <w:rPr>
          <w:bCs/>
        </w:rPr>
        <w:t>: “XR Conversational”</w:t>
      </w:r>
      <w:r w:rsidR="00340689">
        <w:rPr>
          <w:bCs/>
        </w:rPr>
        <w:t xml:space="preserve"> and CG: </w:t>
      </w:r>
      <w:r w:rsidR="00340689" w:rsidRPr="00C63E32">
        <w:rPr>
          <w:bCs/>
        </w:rPr>
        <w:t>Cloud Gaming</w:t>
      </w:r>
      <w:r w:rsidR="00340689">
        <w:rPr>
          <w:bCs/>
        </w:rPr>
        <w:t>.</w:t>
      </w:r>
      <w:r w:rsidR="002821E2">
        <w:rPr>
          <w:bCs/>
        </w:rPr>
        <w:t xml:space="preserve"> </w:t>
      </w:r>
      <w:r w:rsidR="002821E2">
        <w:t xml:space="preserve">The last 3 applications, i.e. the AR use cases and cloud </w:t>
      </w:r>
      <w:r w:rsidR="0049710D">
        <w:t>gaming</w:t>
      </w:r>
      <w:r w:rsidR="002821E2">
        <w:t xml:space="preserve">, can be a starting point for the SI due to a corresponding larger market relevance. </w:t>
      </w:r>
      <w:r w:rsidR="008D43F4">
        <w:t>To reduce evaluation scenarios and expedite alignment, AR can be considered with priority.</w:t>
      </w:r>
    </w:p>
    <w:p w14:paraId="6B2A5811" w14:textId="77777777" w:rsidR="00855AFC" w:rsidRDefault="00855AFC" w:rsidP="00855AFC">
      <w:pPr>
        <w:spacing w:after="0"/>
        <w:jc w:val="both"/>
      </w:pPr>
    </w:p>
    <w:p w14:paraId="20210BB1" w14:textId="3B378A76" w:rsidR="00721081" w:rsidRPr="00DB3790" w:rsidRDefault="00721081" w:rsidP="00721081">
      <w:pPr>
        <w:pStyle w:val="TH"/>
      </w:pPr>
      <w:r w:rsidRPr="00DB3790">
        <w:t>Table 1</w:t>
      </w:r>
      <w:r>
        <w:t>:</w:t>
      </w:r>
      <w:r w:rsidRPr="00DB3790">
        <w:t xml:space="preserve"> Core use case mapping </w:t>
      </w:r>
      <w:r>
        <w:t>[2]</w:t>
      </w:r>
    </w:p>
    <w:tbl>
      <w:tblPr>
        <w:tblW w:w="0" w:type="auto"/>
        <w:tblInd w:w="630" w:type="dxa"/>
        <w:tblBorders>
          <w:insideH w:val="single" w:sz="18" w:space="0" w:color="FFFFFF"/>
          <w:insideV w:val="single" w:sz="18" w:space="0" w:color="FFFFFF"/>
        </w:tblBorders>
        <w:tblLook w:val="04A0" w:firstRow="1" w:lastRow="0" w:firstColumn="1" w:lastColumn="0" w:noHBand="0" w:noVBand="1"/>
      </w:tblPr>
      <w:tblGrid>
        <w:gridCol w:w="2880"/>
        <w:gridCol w:w="5356"/>
      </w:tblGrid>
      <w:tr w:rsidR="00721081" w:rsidRPr="00DB3790" w14:paraId="449F2D7F" w14:textId="77777777" w:rsidTr="00721081">
        <w:tc>
          <w:tcPr>
            <w:tcW w:w="2880" w:type="dxa"/>
            <w:shd w:val="pct20" w:color="000000" w:fill="FFFFFF"/>
          </w:tcPr>
          <w:p w14:paraId="2ECA43DE" w14:textId="77777777" w:rsidR="00721081" w:rsidRPr="00DB3790" w:rsidRDefault="00721081" w:rsidP="00DB4E59">
            <w:pPr>
              <w:pStyle w:val="TAH"/>
            </w:pPr>
            <w:r w:rsidRPr="00DB3790">
              <w:t>Core Use Cases and Scenarios</w:t>
            </w:r>
          </w:p>
        </w:tc>
        <w:tc>
          <w:tcPr>
            <w:tcW w:w="5356" w:type="dxa"/>
            <w:shd w:val="pct20" w:color="000000" w:fill="FFFFFF"/>
          </w:tcPr>
          <w:p w14:paraId="5EB443F0" w14:textId="77777777" w:rsidR="00721081" w:rsidRPr="00DB3790" w:rsidRDefault="00721081" w:rsidP="00DB4E59">
            <w:pPr>
              <w:pStyle w:val="TAH"/>
            </w:pPr>
            <w:r w:rsidRPr="00DB3790">
              <w:t>Use Case from Annex A</w:t>
            </w:r>
          </w:p>
        </w:tc>
      </w:tr>
      <w:tr w:rsidR="00721081" w:rsidRPr="00DB3790" w14:paraId="3F9C375A" w14:textId="77777777" w:rsidTr="00721081">
        <w:tc>
          <w:tcPr>
            <w:tcW w:w="2880" w:type="dxa"/>
            <w:shd w:val="pct5" w:color="000000" w:fill="FFFFFF"/>
          </w:tcPr>
          <w:p w14:paraId="29A13CC7" w14:textId="77777777" w:rsidR="00721081" w:rsidRPr="00DB3790" w:rsidRDefault="00721081" w:rsidP="00DB4E59">
            <w:pPr>
              <w:pStyle w:val="TAL"/>
            </w:pPr>
            <w:r w:rsidRPr="00DB3790">
              <w:t>Offline Sharing of 3D Objects</w:t>
            </w:r>
          </w:p>
        </w:tc>
        <w:tc>
          <w:tcPr>
            <w:tcW w:w="5356" w:type="dxa"/>
            <w:shd w:val="pct5" w:color="000000" w:fill="FFFFFF"/>
          </w:tcPr>
          <w:p w14:paraId="47165A8A" w14:textId="77777777" w:rsidR="00721081" w:rsidRPr="00DB3790" w:rsidRDefault="00721081" w:rsidP="00DB4E59">
            <w:pPr>
              <w:pStyle w:val="TAL"/>
            </w:pPr>
            <w:r w:rsidRPr="00DB3790">
              <w:t>Use Case 1: 3D Image Messaging</w:t>
            </w:r>
            <w:r w:rsidRPr="00DB3790">
              <w:br/>
              <w:t>Use Case 2: AR Sharing</w:t>
            </w:r>
            <w:r w:rsidRPr="00DB3790">
              <w:br/>
              <w:t>Use Case 10: Online shopping from a catalogue – downloading</w:t>
            </w:r>
          </w:p>
        </w:tc>
      </w:tr>
      <w:tr w:rsidR="00721081" w:rsidRPr="00DB3790" w14:paraId="35D356CD" w14:textId="77777777" w:rsidTr="00721081">
        <w:tc>
          <w:tcPr>
            <w:tcW w:w="2880" w:type="dxa"/>
            <w:shd w:val="pct20" w:color="000000" w:fill="FFFFFF"/>
          </w:tcPr>
          <w:p w14:paraId="67043BA7" w14:textId="77777777" w:rsidR="00721081" w:rsidRPr="00DB3790" w:rsidRDefault="00721081" w:rsidP="00DB4E59">
            <w:pPr>
              <w:pStyle w:val="TAL"/>
            </w:pPr>
            <w:r w:rsidRPr="00DB3790">
              <w:t>Real-time XR Sharing</w:t>
            </w:r>
          </w:p>
        </w:tc>
        <w:tc>
          <w:tcPr>
            <w:tcW w:w="5356" w:type="dxa"/>
            <w:shd w:val="pct20" w:color="000000" w:fill="FFFFFF"/>
          </w:tcPr>
          <w:p w14:paraId="2250EE5E" w14:textId="77777777" w:rsidR="00721081" w:rsidRDefault="00721081" w:rsidP="00DB4E59">
            <w:pPr>
              <w:pStyle w:val="TAL"/>
            </w:pPr>
            <w:r w:rsidRPr="00DB3790">
              <w:t>Use Case 7: Real-time 3D Communication</w:t>
            </w:r>
            <w:r w:rsidRPr="00DB3790">
              <w:br/>
              <w:t>Use Case 8: AR guided assistant at remote location (industrial services)</w:t>
            </w:r>
            <w:r w:rsidRPr="00DB3790">
              <w:br/>
              <w:t>Use Case 11: Real-time communication with the shop assistant</w:t>
            </w:r>
            <w:r w:rsidRPr="00DB3790">
              <w:br/>
              <w:t>Use Case 17: AR animated avatar calls</w:t>
            </w:r>
          </w:p>
          <w:p w14:paraId="15D56012" w14:textId="77777777" w:rsidR="00721081" w:rsidRPr="00DB3790" w:rsidRDefault="00721081" w:rsidP="00DB4E59">
            <w:pPr>
              <w:pStyle w:val="TAL"/>
            </w:pPr>
            <w:r>
              <w:rPr>
                <w:szCs w:val="24"/>
              </w:rPr>
              <w:t xml:space="preserve">Use Case 23: </w:t>
            </w:r>
            <w:r w:rsidRPr="00931A96">
              <w:rPr>
                <w:szCs w:val="24"/>
              </w:rPr>
              <w:t>5G Shared Spatial Data</w:t>
            </w:r>
          </w:p>
        </w:tc>
      </w:tr>
      <w:tr w:rsidR="00721081" w:rsidRPr="00DB3790" w14:paraId="0238869F" w14:textId="77777777" w:rsidTr="00721081">
        <w:tc>
          <w:tcPr>
            <w:tcW w:w="2880" w:type="dxa"/>
            <w:shd w:val="pct5" w:color="000000" w:fill="FFFFFF"/>
          </w:tcPr>
          <w:p w14:paraId="07B5BC29" w14:textId="77777777" w:rsidR="00721081" w:rsidRPr="00DB3790" w:rsidRDefault="00721081" w:rsidP="00DB4E59">
            <w:pPr>
              <w:pStyle w:val="TAL"/>
            </w:pPr>
            <w:r w:rsidRPr="00DB3790">
              <w:t>XR Multimedia Streaming</w:t>
            </w:r>
          </w:p>
        </w:tc>
        <w:tc>
          <w:tcPr>
            <w:tcW w:w="5356" w:type="dxa"/>
            <w:shd w:val="pct5" w:color="000000" w:fill="FFFFFF"/>
          </w:tcPr>
          <w:p w14:paraId="3A12E719" w14:textId="77777777" w:rsidR="00721081" w:rsidRPr="00DB3790" w:rsidRDefault="00721081" w:rsidP="00DB4E59">
            <w:pPr>
              <w:pStyle w:val="TAL"/>
            </w:pPr>
            <w:r w:rsidRPr="00DB3790">
              <w:t>Use Case 3: Streaming of Immersive 6DoF</w:t>
            </w:r>
            <w:r w:rsidRPr="00DB3790">
              <w:br/>
              <w:t>Use Case 4: Emotional Streaming</w:t>
            </w:r>
            <w:r w:rsidRPr="00DB3790">
              <w:br/>
              <w:t>Use Case 20: AR Streaming with Localization Registry</w:t>
            </w:r>
            <w:r w:rsidRPr="00DB3790">
              <w:br/>
              <w:t>Use Case 21: Immersive 6DoF Streaming with Social Interaction</w:t>
            </w:r>
          </w:p>
        </w:tc>
      </w:tr>
      <w:tr w:rsidR="00721081" w:rsidRPr="00DB3790" w14:paraId="331CB7F4" w14:textId="77777777" w:rsidTr="00721081">
        <w:tc>
          <w:tcPr>
            <w:tcW w:w="2880" w:type="dxa"/>
            <w:shd w:val="pct20" w:color="000000" w:fill="FFFFFF"/>
          </w:tcPr>
          <w:p w14:paraId="4D9141C0" w14:textId="77777777" w:rsidR="00721081" w:rsidRPr="00DB3790" w:rsidRDefault="00721081" w:rsidP="00DB4E59">
            <w:pPr>
              <w:pStyle w:val="TAL"/>
            </w:pPr>
            <w:r w:rsidRPr="00DB3790">
              <w:t>Online XR Gaming</w:t>
            </w:r>
          </w:p>
        </w:tc>
        <w:tc>
          <w:tcPr>
            <w:tcW w:w="5356" w:type="dxa"/>
            <w:shd w:val="pct20" w:color="000000" w:fill="FFFFFF"/>
          </w:tcPr>
          <w:p w14:paraId="4A978D83" w14:textId="77777777" w:rsidR="00721081" w:rsidRPr="00DB3790" w:rsidRDefault="00721081" w:rsidP="00DB4E59">
            <w:pPr>
              <w:pStyle w:val="TAL"/>
            </w:pPr>
            <w:r w:rsidRPr="00DB3790">
              <w:t>Use Case 5: Untethered Immersive Online Gaming</w:t>
            </w:r>
            <w:r w:rsidRPr="00DB3790">
              <w:br/>
              <w:t>Use Case 6: Immersive Game Spectator Mode</w:t>
            </w:r>
            <w:r w:rsidRPr="00DB3790">
              <w:br/>
              <w:t>Use Case 22: 5G Online Gaming party</w:t>
            </w:r>
          </w:p>
        </w:tc>
      </w:tr>
      <w:tr w:rsidR="00721081" w:rsidRPr="00DB3790" w14:paraId="33A368D9" w14:textId="77777777" w:rsidTr="00721081">
        <w:tc>
          <w:tcPr>
            <w:tcW w:w="2880" w:type="dxa"/>
            <w:shd w:val="clear" w:color="auto" w:fill="F2F2F2"/>
          </w:tcPr>
          <w:p w14:paraId="6FC9CB8D" w14:textId="77777777" w:rsidR="00721081" w:rsidRPr="00DB3790" w:rsidDel="009D45B2" w:rsidRDefault="00721081" w:rsidP="00DB4E59">
            <w:pPr>
              <w:pStyle w:val="TAL"/>
            </w:pPr>
            <w:r w:rsidRPr="00DB3790">
              <w:t>XR Mission Critical</w:t>
            </w:r>
          </w:p>
        </w:tc>
        <w:tc>
          <w:tcPr>
            <w:tcW w:w="5356" w:type="dxa"/>
            <w:shd w:val="clear" w:color="auto" w:fill="F2F2F2"/>
          </w:tcPr>
          <w:p w14:paraId="3C5F6B47" w14:textId="77777777" w:rsidR="00721081" w:rsidRPr="00DB3790" w:rsidRDefault="00721081" w:rsidP="00DB4E59">
            <w:pPr>
              <w:pStyle w:val="TAL"/>
            </w:pPr>
            <w:r w:rsidRPr="00DB3790">
              <w:t>Use Case 9: Police Mission Critical with AR</w:t>
            </w:r>
          </w:p>
        </w:tc>
      </w:tr>
      <w:tr w:rsidR="00721081" w:rsidRPr="00DB3790" w14:paraId="50A13E2D" w14:textId="77777777" w:rsidTr="00721081">
        <w:tc>
          <w:tcPr>
            <w:tcW w:w="2880" w:type="dxa"/>
            <w:shd w:val="clear" w:color="auto" w:fill="BFBFBF"/>
          </w:tcPr>
          <w:p w14:paraId="1EFA0F72" w14:textId="77777777" w:rsidR="00721081" w:rsidRPr="00DB3790" w:rsidDel="009D45B2" w:rsidRDefault="00721081" w:rsidP="00DB4E59">
            <w:pPr>
              <w:pStyle w:val="TAL"/>
            </w:pPr>
            <w:r w:rsidRPr="00DB3790">
              <w:t>XR Conference</w:t>
            </w:r>
          </w:p>
        </w:tc>
        <w:tc>
          <w:tcPr>
            <w:tcW w:w="5356" w:type="dxa"/>
            <w:shd w:val="clear" w:color="auto" w:fill="BFBFBF"/>
          </w:tcPr>
          <w:p w14:paraId="03D9ABD2" w14:textId="77777777" w:rsidR="00721081" w:rsidRPr="00DB3790" w:rsidRDefault="00721081" w:rsidP="00DB4E59">
            <w:pPr>
              <w:pStyle w:val="TAL"/>
            </w:pPr>
            <w:r w:rsidRPr="00DB3790">
              <w:t>Use Case 12: 360-degree conference meeting</w:t>
            </w:r>
            <w:r w:rsidRPr="00DB3790">
              <w:br/>
              <w:t>Use Case 13: 3D shared experience</w:t>
            </w:r>
            <w:r w:rsidRPr="00DB3790">
              <w:br/>
              <w:t>Use Case 14: 6DOF VR conferencing</w:t>
            </w:r>
            <w:r w:rsidRPr="00DB3790">
              <w:br/>
              <w:t>Use Case 15: XR Meeting</w:t>
            </w:r>
            <w:r w:rsidRPr="00DB3790">
              <w:br/>
              <w:t>Use Case 16: Convention / Poster Session</w:t>
            </w:r>
          </w:p>
        </w:tc>
      </w:tr>
      <w:tr w:rsidR="00721081" w:rsidRPr="00DB3790" w14:paraId="1A09DEBA" w14:textId="77777777" w:rsidTr="00721081">
        <w:tc>
          <w:tcPr>
            <w:tcW w:w="2880" w:type="dxa"/>
            <w:shd w:val="clear" w:color="auto" w:fill="F2F2F2"/>
          </w:tcPr>
          <w:p w14:paraId="54DB289A" w14:textId="77777777" w:rsidR="00721081" w:rsidRPr="00DB3790" w:rsidDel="009D45B2" w:rsidRDefault="00721081" w:rsidP="00DB4E59">
            <w:pPr>
              <w:pStyle w:val="TAL"/>
            </w:pPr>
            <w:r w:rsidRPr="00DB3790">
              <w:t>Spatial Audio Multiparty Call</w:t>
            </w:r>
          </w:p>
        </w:tc>
        <w:tc>
          <w:tcPr>
            <w:tcW w:w="5356" w:type="dxa"/>
            <w:shd w:val="clear" w:color="auto" w:fill="F2F2F2"/>
          </w:tcPr>
          <w:p w14:paraId="11342F5E" w14:textId="77777777" w:rsidR="00721081" w:rsidRPr="00DB3790" w:rsidRDefault="00721081" w:rsidP="00DB4E59">
            <w:pPr>
              <w:pStyle w:val="TAL"/>
            </w:pPr>
            <w:r w:rsidRPr="00DB3790">
              <w:t>Use Case 18: AR avatar multi-party calls</w:t>
            </w:r>
            <w:r w:rsidRPr="00DB3790">
              <w:br/>
              <w:t>Use Case 19: Front-facing camera video multi-party calls</w:t>
            </w:r>
          </w:p>
        </w:tc>
      </w:tr>
    </w:tbl>
    <w:p w14:paraId="7B01BABD" w14:textId="77777777" w:rsidR="002A2BFF" w:rsidRDefault="002A2BFF" w:rsidP="007A530C">
      <w:pPr>
        <w:spacing w:after="0"/>
        <w:jc w:val="both"/>
        <w:rPr>
          <w:b/>
          <w:bCs/>
          <w:u w:val="single"/>
        </w:rPr>
      </w:pPr>
    </w:p>
    <w:p w14:paraId="03C02373" w14:textId="336D0C4F" w:rsidR="002821E2" w:rsidRPr="002821E2" w:rsidRDefault="002821E2" w:rsidP="007A530C">
      <w:pPr>
        <w:spacing w:after="0"/>
        <w:jc w:val="both"/>
        <w:rPr>
          <w:b/>
          <w:bCs/>
          <w:u w:val="single"/>
        </w:rPr>
      </w:pPr>
      <w:r w:rsidRPr="002821E2">
        <w:rPr>
          <w:b/>
          <w:bCs/>
          <w:u w:val="single"/>
        </w:rPr>
        <w:t>Proposal 1: Prioritize the AR applications/use cases from [1] for the XR SI.</w:t>
      </w:r>
      <w:r w:rsidR="008D43F4">
        <w:rPr>
          <w:b/>
          <w:bCs/>
          <w:u w:val="single"/>
        </w:rPr>
        <w:t xml:space="preserve"> Also consider</w:t>
      </w:r>
      <w:r w:rsidR="008D43F4" w:rsidRPr="002821E2">
        <w:rPr>
          <w:b/>
          <w:bCs/>
          <w:u w:val="single"/>
        </w:rPr>
        <w:t xml:space="preserve"> cloud </w:t>
      </w:r>
      <w:r w:rsidR="008D43F4">
        <w:rPr>
          <w:b/>
          <w:bCs/>
          <w:u w:val="single"/>
        </w:rPr>
        <w:t>gaming.</w:t>
      </w:r>
    </w:p>
    <w:p w14:paraId="53687B1A" w14:textId="77777777" w:rsidR="00FE7441" w:rsidRDefault="00FE7441" w:rsidP="007A530C">
      <w:pPr>
        <w:spacing w:after="0"/>
        <w:jc w:val="both"/>
      </w:pPr>
    </w:p>
    <w:p w14:paraId="2DBAD97E" w14:textId="4801A7E4" w:rsidR="00703359" w:rsidRDefault="00B52DA1" w:rsidP="007A530C">
      <w:pPr>
        <w:spacing w:after="0"/>
        <w:jc w:val="both"/>
      </w:pPr>
      <w:r>
        <w:t xml:space="preserve">In general, a UE supporting XR will likely need to support multiple data flows and, at least from a RAN1 perspective, the overall operation substantially resembles a UE supporting eMBB and URLLC services. </w:t>
      </w:r>
      <w:r w:rsidR="00FE7441">
        <w:t xml:space="preserve">In [3], the traffic models considered for AR/VR traffic are </w:t>
      </w:r>
      <w:r w:rsidR="00703359">
        <w:t>listed in Table 2 (traffic models for other use cases from [3] are omitted)</w:t>
      </w:r>
      <w:r w:rsidR="00FE7441">
        <w:t>.</w:t>
      </w:r>
    </w:p>
    <w:p w14:paraId="0292BE5B" w14:textId="77777777" w:rsidR="00703359" w:rsidRDefault="00703359" w:rsidP="007A530C">
      <w:pPr>
        <w:spacing w:after="0"/>
        <w:jc w:val="both"/>
      </w:pPr>
    </w:p>
    <w:p w14:paraId="276E1214" w14:textId="40DC3F77" w:rsidR="00703359" w:rsidRPr="007368F9" w:rsidRDefault="00703359" w:rsidP="00703359">
      <w:pPr>
        <w:pStyle w:val="TH"/>
        <w:spacing w:before="0"/>
      </w:pPr>
      <w:r w:rsidRPr="007368F9">
        <w:lastRenderedPageBreak/>
        <w:t xml:space="preserve">Table </w:t>
      </w:r>
      <w:r>
        <w:t>2</w:t>
      </w:r>
      <w:r w:rsidRPr="007368F9">
        <w:rPr>
          <w:rFonts w:hint="eastAsia"/>
        </w:rPr>
        <w:t xml:space="preserve">: </w:t>
      </w:r>
      <w:r w:rsidRPr="007368F9">
        <w:t>Representative use cases for Rel-16 NR URLLC evaluation</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440"/>
        <w:gridCol w:w="3150"/>
        <w:gridCol w:w="3160"/>
      </w:tblGrid>
      <w:tr w:rsidR="00703359" w:rsidRPr="007368F9" w14:paraId="2300383A" w14:textId="77777777" w:rsidTr="00703359">
        <w:trPr>
          <w:jc w:val="center"/>
        </w:trPr>
        <w:tc>
          <w:tcPr>
            <w:tcW w:w="1795" w:type="dxa"/>
            <w:shd w:val="clear" w:color="auto" w:fill="F2F2F2"/>
          </w:tcPr>
          <w:p w14:paraId="44B83F84" w14:textId="77777777" w:rsidR="00703359" w:rsidRPr="007368F9" w:rsidRDefault="00703359" w:rsidP="00DB4E59">
            <w:pPr>
              <w:pStyle w:val="TAH"/>
              <w:rPr>
                <w:lang w:eastAsia="zh-CN"/>
              </w:rPr>
            </w:pPr>
            <w:r w:rsidRPr="007368F9">
              <w:t>Use case</w:t>
            </w:r>
          </w:p>
        </w:tc>
        <w:tc>
          <w:tcPr>
            <w:tcW w:w="1440" w:type="dxa"/>
            <w:shd w:val="clear" w:color="auto" w:fill="F2F2F2"/>
          </w:tcPr>
          <w:p w14:paraId="6B6971E8" w14:textId="77777777" w:rsidR="00703359" w:rsidRPr="007368F9" w:rsidRDefault="00703359" w:rsidP="00DB4E59">
            <w:pPr>
              <w:pStyle w:val="TAH"/>
            </w:pPr>
            <w:r w:rsidRPr="007368F9">
              <w:rPr>
                <w:lang w:eastAsia="zh-CN"/>
              </w:rPr>
              <w:t>Reliability (%)</w:t>
            </w:r>
          </w:p>
        </w:tc>
        <w:tc>
          <w:tcPr>
            <w:tcW w:w="3150" w:type="dxa"/>
            <w:shd w:val="clear" w:color="auto" w:fill="F2F2F2"/>
            <w:vAlign w:val="center"/>
          </w:tcPr>
          <w:p w14:paraId="4743D202" w14:textId="77777777" w:rsidR="00703359" w:rsidRPr="007368F9" w:rsidRDefault="00703359" w:rsidP="00DB4E59">
            <w:pPr>
              <w:pStyle w:val="TAH"/>
            </w:pPr>
            <w:r w:rsidRPr="007368F9">
              <w:rPr>
                <w:lang w:eastAsia="zh-CN"/>
              </w:rPr>
              <w:t>L</w:t>
            </w:r>
            <w:r w:rsidRPr="007368F9">
              <w:t xml:space="preserve">atency </w:t>
            </w:r>
          </w:p>
        </w:tc>
        <w:tc>
          <w:tcPr>
            <w:tcW w:w="3160" w:type="dxa"/>
            <w:shd w:val="clear" w:color="auto" w:fill="F2F2F2"/>
          </w:tcPr>
          <w:p w14:paraId="0FDC72F7" w14:textId="77777777" w:rsidR="00703359" w:rsidRPr="007368F9" w:rsidRDefault="00703359" w:rsidP="00DB4E59">
            <w:pPr>
              <w:pStyle w:val="TAH"/>
              <w:rPr>
                <w:lang w:eastAsia="zh-CN"/>
              </w:rPr>
            </w:pPr>
            <w:r w:rsidRPr="007368F9">
              <w:t>Data packet size</w:t>
            </w:r>
            <w:r>
              <w:rPr>
                <w:rFonts w:eastAsia="DengXian" w:hint="eastAsia"/>
                <w:lang w:eastAsia="zh-CN"/>
              </w:rPr>
              <w:t xml:space="preserve"> </w:t>
            </w:r>
            <w:r w:rsidRPr="007368F9">
              <w:rPr>
                <w:lang w:eastAsia="zh-CN"/>
              </w:rPr>
              <w:t>and traffic model</w:t>
            </w:r>
          </w:p>
        </w:tc>
      </w:tr>
      <w:tr w:rsidR="00703359" w:rsidRPr="007368F9" w14:paraId="5F07431C" w14:textId="77777777" w:rsidTr="00703359">
        <w:trPr>
          <w:jc w:val="center"/>
        </w:trPr>
        <w:tc>
          <w:tcPr>
            <w:tcW w:w="1795" w:type="dxa"/>
            <w:vMerge w:val="restart"/>
          </w:tcPr>
          <w:p w14:paraId="4F01E79E" w14:textId="77777777" w:rsidR="00703359" w:rsidRPr="007368F9" w:rsidRDefault="00703359" w:rsidP="00DB4E59">
            <w:pPr>
              <w:pStyle w:val="TAL"/>
              <w:rPr>
                <w:rFonts w:eastAsia="DengXian"/>
                <w:lang w:eastAsia="zh-CN"/>
              </w:rPr>
            </w:pPr>
            <w:r w:rsidRPr="007368F9">
              <w:rPr>
                <w:rFonts w:eastAsia="DengXian"/>
                <w:lang w:eastAsia="zh-CN"/>
              </w:rPr>
              <w:t xml:space="preserve">Rel-15 enabled </w:t>
            </w:r>
            <w:r w:rsidRPr="007368F9">
              <w:rPr>
                <w:lang w:eastAsia="zh-CN"/>
              </w:rPr>
              <w:t>use case</w:t>
            </w:r>
            <w:r w:rsidRPr="007368F9">
              <w:rPr>
                <w:rFonts w:eastAsia="DengXian"/>
                <w:lang w:eastAsia="zh-CN"/>
              </w:rPr>
              <w:t xml:space="preserve"> (e.g. AR/VR)</w:t>
            </w:r>
            <w:r>
              <w:rPr>
                <w:rFonts w:eastAsia="DengXian"/>
                <w:lang w:eastAsia="zh-CN"/>
              </w:rPr>
              <w:t xml:space="preserve"> </w:t>
            </w:r>
          </w:p>
        </w:tc>
        <w:tc>
          <w:tcPr>
            <w:tcW w:w="1440" w:type="dxa"/>
          </w:tcPr>
          <w:p w14:paraId="171F87F8" w14:textId="77777777" w:rsidR="00703359" w:rsidRPr="007368F9" w:rsidRDefault="00703359" w:rsidP="00DB4E59">
            <w:pPr>
              <w:pStyle w:val="TAL"/>
              <w:rPr>
                <w:lang w:eastAsia="zh-CN"/>
              </w:rPr>
            </w:pPr>
            <w:r w:rsidRPr="007368F9">
              <w:t>99.999</w:t>
            </w:r>
            <w:r w:rsidRPr="007368F9">
              <w:rPr>
                <w:lang w:eastAsia="zh-CN"/>
              </w:rPr>
              <w:t xml:space="preserve"> </w:t>
            </w:r>
          </w:p>
        </w:tc>
        <w:tc>
          <w:tcPr>
            <w:tcW w:w="3150" w:type="dxa"/>
          </w:tcPr>
          <w:p w14:paraId="2FAFFA54" w14:textId="77777777" w:rsidR="00703359" w:rsidRPr="007368F9" w:rsidRDefault="00703359" w:rsidP="00DB4E59">
            <w:pPr>
              <w:pStyle w:val="TAL"/>
              <w:rPr>
                <w:rFonts w:eastAsia="DengXian"/>
                <w:lang w:eastAsia="zh-CN"/>
              </w:rPr>
            </w:pPr>
            <w:r w:rsidRPr="007368F9">
              <w:rPr>
                <w:lang w:eastAsia="zh-CN"/>
              </w:rPr>
              <w:t>1 ms (air interface delay)</w:t>
            </w:r>
            <w:r w:rsidRPr="007368F9">
              <w:rPr>
                <w:rFonts w:eastAsia="DengXian"/>
                <w:lang w:eastAsia="zh-CN"/>
              </w:rPr>
              <w:t xml:space="preserve"> for 32 bytes</w:t>
            </w:r>
          </w:p>
          <w:p w14:paraId="0D233C10" w14:textId="77777777" w:rsidR="00703359" w:rsidRPr="007368F9" w:rsidRDefault="00703359" w:rsidP="00DB4E59">
            <w:pPr>
              <w:pStyle w:val="TAL"/>
              <w:rPr>
                <w:rFonts w:eastAsia="DengXian"/>
                <w:lang w:eastAsia="zh-CN"/>
              </w:rPr>
            </w:pPr>
            <w:r w:rsidRPr="007368F9">
              <w:rPr>
                <w:rFonts w:eastAsia="DengXian"/>
                <w:lang w:eastAsia="zh-CN"/>
              </w:rPr>
              <w:t xml:space="preserve">1 ms and 4 ms </w:t>
            </w:r>
            <w:r w:rsidRPr="007368F9">
              <w:rPr>
                <w:lang w:eastAsia="zh-CN"/>
              </w:rPr>
              <w:t>(air interface delay)</w:t>
            </w:r>
            <w:r w:rsidRPr="007368F9">
              <w:rPr>
                <w:rFonts w:eastAsia="DengXian"/>
                <w:lang w:eastAsia="zh-CN"/>
              </w:rPr>
              <w:t xml:space="preserve"> for 200 bytes </w:t>
            </w:r>
          </w:p>
        </w:tc>
        <w:tc>
          <w:tcPr>
            <w:tcW w:w="3160" w:type="dxa"/>
          </w:tcPr>
          <w:p w14:paraId="1BC3F999" w14:textId="77777777" w:rsidR="00703359" w:rsidRPr="007368F9" w:rsidRDefault="00703359" w:rsidP="00DB4E59">
            <w:pPr>
              <w:pStyle w:val="TAL"/>
              <w:rPr>
                <w:rFonts w:eastAsia="DengXian"/>
                <w:lang w:eastAsia="zh-CN"/>
              </w:rPr>
            </w:pPr>
            <w:r w:rsidRPr="007368F9">
              <w:rPr>
                <w:rFonts w:eastAsia="DengXian"/>
                <w:lang w:eastAsia="zh-CN"/>
              </w:rPr>
              <w:t>DL &amp; UL:</w:t>
            </w:r>
          </w:p>
          <w:p w14:paraId="484B1682" w14:textId="77777777" w:rsidR="00703359" w:rsidRPr="007368F9" w:rsidRDefault="00703359" w:rsidP="00DB4E59">
            <w:pPr>
              <w:pStyle w:val="TAL"/>
              <w:rPr>
                <w:rFonts w:eastAsia="DengXian"/>
                <w:lang w:eastAsia="zh-CN"/>
              </w:rPr>
            </w:pPr>
            <w:r w:rsidRPr="007368F9">
              <w:t>32 and 2</w:t>
            </w:r>
            <w:r w:rsidRPr="007368F9">
              <w:rPr>
                <w:rFonts w:eastAsia="DengXian"/>
                <w:lang w:eastAsia="zh-CN"/>
              </w:rPr>
              <w:t>00</w:t>
            </w:r>
            <w:r w:rsidRPr="007368F9">
              <w:rPr>
                <w:lang w:eastAsia="zh-CN"/>
              </w:rPr>
              <w:t xml:space="preserve"> bytes</w:t>
            </w:r>
            <w:r w:rsidRPr="007368F9">
              <w:rPr>
                <w:rFonts w:eastAsia="DengXian"/>
                <w:lang w:eastAsia="zh-CN"/>
              </w:rPr>
              <w:t xml:space="preserve"> </w:t>
            </w:r>
          </w:p>
          <w:p w14:paraId="03AB4E59" w14:textId="77777777" w:rsidR="00703359" w:rsidRPr="007368F9" w:rsidRDefault="00703359" w:rsidP="00DB4E59">
            <w:pPr>
              <w:pStyle w:val="TAL"/>
              <w:rPr>
                <w:lang w:eastAsia="zh-CN"/>
              </w:rPr>
            </w:pPr>
            <w:r w:rsidRPr="007368F9">
              <w:rPr>
                <w:lang w:eastAsia="zh-CN"/>
              </w:rPr>
              <w:t>FTP model 3 or periodic with different arrival rates</w:t>
            </w:r>
          </w:p>
        </w:tc>
      </w:tr>
      <w:tr w:rsidR="00703359" w:rsidRPr="007368F9" w14:paraId="57D76FCA" w14:textId="77777777" w:rsidTr="00703359">
        <w:trPr>
          <w:jc w:val="center"/>
        </w:trPr>
        <w:tc>
          <w:tcPr>
            <w:tcW w:w="1795" w:type="dxa"/>
            <w:vMerge/>
          </w:tcPr>
          <w:p w14:paraId="34A66629" w14:textId="77777777" w:rsidR="00703359" w:rsidRPr="007368F9" w:rsidRDefault="00703359" w:rsidP="00DB4E59">
            <w:pPr>
              <w:pStyle w:val="TAL"/>
              <w:rPr>
                <w:rFonts w:eastAsia="DengXian"/>
                <w:lang w:eastAsia="zh-CN"/>
              </w:rPr>
            </w:pPr>
          </w:p>
        </w:tc>
        <w:tc>
          <w:tcPr>
            <w:tcW w:w="1440" w:type="dxa"/>
          </w:tcPr>
          <w:p w14:paraId="6EA9F654" w14:textId="77777777" w:rsidR="00703359" w:rsidRPr="007368F9" w:rsidRDefault="00703359" w:rsidP="00DB4E59">
            <w:pPr>
              <w:pStyle w:val="TAL"/>
            </w:pPr>
            <w:r w:rsidRPr="007368F9">
              <w:rPr>
                <w:rFonts w:eastAsia="DengXian"/>
                <w:lang w:eastAsia="zh-CN"/>
              </w:rPr>
              <w:t>99.9</w:t>
            </w:r>
          </w:p>
        </w:tc>
        <w:tc>
          <w:tcPr>
            <w:tcW w:w="3150" w:type="dxa"/>
          </w:tcPr>
          <w:p w14:paraId="095BE0A4" w14:textId="77777777" w:rsidR="00703359" w:rsidRPr="007368F9" w:rsidRDefault="00703359" w:rsidP="00DB4E59">
            <w:pPr>
              <w:pStyle w:val="TAL"/>
              <w:rPr>
                <w:lang w:eastAsia="zh-CN"/>
              </w:rPr>
            </w:pPr>
            <w:r w:rsidRPr="007368F9">
              <w:rPr>
                <w:rFonts w:eastAsia="DengXian"/>
                <w:lang w:eastAsia="zh-CN"/>
              </w:rPr>
              <w:t>7 ms</w:t>
            </w:r>
            <w:r w:rsidRPr="007368F9">
              <w:rPr>
                <w:lang w:eastAsia="zh-CN"/>
              </w:rPr>
              <w:t xml:space="preserve"> (air interface delay)</w:t>
            </w:r>
          </w:p>
        </w:tc>
        <w:tc>
          <w:tcPr>
            <w:tcW w:w="3160" w:type="dxa"/>
          </w:tcPr>
          <w:p w14:paraId="24C5AB40" w14:textId="77777777" w:rsidR="00703359" w:rsidRPr="007368F9" w:rsidRDefault="00703359" w:rsidP="00DB4E59">
            <w:pPr>
              <w:pStyle w:val="TAL"/>
              <w:rPr>
                <w:rFonts w:eastAsia="DengXian"/>
                <w:lang w:eastAsia="zh-CN"/>
              </w:rPr>
            </w:pPr>
            <w:r w:rsidRPr="007368F9">
              <w:rPr>
                <w:rFonts w:eastAsia="DengXian"/>
                <w:lang w:eastAsia="zh-CN"/>
              </w:rPr>
              <w:t>DL &amp; UL:</w:t>
            </w:r>
          </w:p>
          <w:p w14:paraId="4E478E84" w14:textId="77777777" w:rsidR="00703359" w:rsidRPr="007368F9" w:rsidRDefault="00703359" w:rsidP="00DB4E59">
            <w:pPr>
              <w:pStyle w:val="TAL"/>
              <w:rPr>
                <w:rFonts w:eastAsia="DengXian"/>
                <w:lang w:eastAsia="zh-CN"/>
              </w:rPr>
            </w:pPr>
            <w:r w:rsidRPr="007368F9">
              <w:rPr>
                <w:rFonts w:eastAsia="DengXian"/>
                <w:lang w:eastAsia="zh-CN"/>
              </w:rPr>
              <w:t>4096 and 10 K bytes</w:t>
            </w:r>
          </w:p>
          <w:p w14:paraId="2A3336BF" w14:textId="77777777" w:rsidR="00703359" w:rsidRPr="007368F9" w:rsidRDefault="00703359" w:rsidP="00DB4E59">
            <w:pPr>
              <w:pStyle w:val="TAL"/>
              <w:rPr>
                <w:rFonts w:eastAsia="DengXian"/>
                <w:lang w:eastAsia="zh-CN"/>
              </w:rPr>
            </w:pPr>
            <w:r w:rsidRPr="007368F9">
              <w:rPr>
                <w:lang w:eastAsia="zh-CN"/>
              </w:rPr>
              <w:t>FTP model 3 or periodic with different arrival rates</w:t>
            </w:r>
          </w:p>
        </w:tc>
      </w:tr>
    </w:tbl>
    <w:p w14:paraId="094435AB" w14:textId="330F8398" w:rsidR="00703359" w:rsidRDefault="00703359" w:rsidP="00703359">
      <w:pPr>
        <w:spacing w:after="0"/>
        <w:rPr>
          <w:lang w:eastAsia="zh-CN"/>
        </w:rPr>
      </w:pPr>
    </w:p>
    <w:p w14:paraId="27DB56A8" w14:textId="0A9BDF13" w:rsidR="00AC271F" w:rsidRDefault="00703359" w:rsidP="001F0840">
      <w:pPr>
        <w:spacing w:after="0"/>
        <w:jc w:val="both"/>
        <w:rPr>
          <w:lang w:eastAsia="zh-CN"/>
        </w:rPr>
      </w:pPr>
      <w:r>
        <w:rPr>
          <w:lang w:eastAsia="zh-CN"/>
        </w:rPr>
        <w:t xml:space="preserve">One limitation for the traffic models </w:t>
      </w:r>
      <w:r w:rsidR="001F0840">
        <w:rPr>
          <w:lang w:eastAsia="zh-CN"/>
        </w:rPr>
        <w:t xml:space="preserve">for AR/VR </w:t>
      </w:r>
      <w:r>
        <w:rPr>
          <w:lang w:eastAsia="zh-CN"/>
        </w:rPr>
        <w:t xml:space="preserve">from [3] </w:t>
      </w:r>
      <w:r w:rsidR="001F0840">
        <w:rPr>
          <w:lang w:eastAsia="zh-CN"/>
        </w:rPr>
        <w:t>is that</w:t>
      </w:r>
      <w:r>
        <w:rPr>
          <w:lang w:eastAsia="zh-CN"/>
        </w:rPr>
        <w:t xml:space="preserve"> the data packet sizes</w:t>
      </w:r>
      <w:r w:rsidR="001F0840">
        <w:rPr>
          <w:lang w:eastAsia="zh-CN"/>
        </w:rPr>
        <w:t xml:space="preserve"> are fixed while it is generally understood that video packets can have variable sizes. </w:t>
      </w:r>
      <w:r w:rsidR="00AC271F">
        <w:rPr>
          <w:lang w:eastAsia="zh-CN"/>
        </w:rPr>
        <w:t>In</w:t>
      </w:r>
      <w:r w:rsidR="001F0840">
        <w:rPr>
          <w:lang w:eastAsia="zh-CN"/>
        </w:rPr>
        <w:t xml:space="preserve"> [1]</w:t>
      </w:r>
      <w:r w:rsidR="00AC271F">
        <w:rPr>
          <w:lang w:eastAsia="zh-CN"/>
        </w:rPr>
        <w:t>,</w:t>
      </w:r>
      <w:r w:rsidR="001F0840">
        <w:rPr>
          <w:lang w:eastAsia="zh-CN"/>
        </w:rPr>
        <w:t xml:space="preserve"> </w:t>
      </w:r>
      <w:r w:rsidR="00AC271F">
        <w:rPr>
          <w:lang w:eastAsia="zh-CN"/>
        </w:rPr>
        <w:t xml:space="preserve">use of </w:t>
      </w:r>
      <w:r w:rsidR="001F0840">
        <w:rPr>
          <w:lang w:eastAsia="zh-CN"/>
        </w:rPr>
        <w:t xml:space="preserve">a Pareto distribution </w:t>
      </w:r>
      <w:r w:rsidR="00AC271F">
        <w:rPr>
          <w:lang w:eastAsia="zh-CN"/>
        </w:rPr>
        <w:t xml:space="preserve">is suggested </w:t>
      </w:r>
      <w:r w:rsidR="001F0840">
        <w:rPr>
          <w:lang w:eastAsia="zh-CN"/>
        </w:rPr>
        <w:t>for the packet data size with periodic arrivals</w:t>
      </w:r>
      <w:r w:rsidR="006378A3">
        <w:rPr>
          <w:lang w:eastAsia="zh-CN"/>
        </w:rPr>
        <w:t xml:space="preserve"> and an exemplary </w:t>
      </w:r>
      <w:r w:rsidR="006378A3" w:rsidRPr="00FC13D2">
        <w:rPr>
          <w:bCs/>
        </w:rPr>
        <w:t>arrival time distribution</w:t>
      </w:r>
      <w:r w:rsidR="006378A3">
        <w:rPr>
          <w:bCs/>
        </w:rPr>
        <w:t xml:space="preserve"> of 1/60 second</w:t>
      </w:r>
      <w:r w:rsidR="001F0840">
        <w:rPr>
          <w:lang w:eastAsia="zh-CN"/>
        </w:rPr>
        <w:t>.</w:t>
      </w:r>
      <w:r w:rsidR="006378A3">
        <w:rPr>
          <w:lang w:eastAsia="zh-CN"/>
        </w:rPr>
        <w:t xml:space="preserve"> </w:t>
      </w:r>
      <w:r w:rsidR="00AC271F">
        <w:rPr>
          <w:lang w:eastAsia="zh-CN"/>
        </w:rPr>
        <w:t xml:space="preserve">Another distribution that can be considered and more accurately matches packet arrivals for could gaming is the Gaussian distribution with a jitter following </w:t>
      </w:r>
      <w:r w:rsidR="00AC271F">
        <w:t>a truncated Gaussian distribution</w:t>
      </w:r>
      <w:r w:rsidR="00AC271F">
        <w:rPr>
          <w:lang w:eastAsia="zh-CN"/>
        </w:rPr>
        <w:t>. Additional aspects to be considered are the average and maximum packet sizes, the average and maximum jitter, and the standard deviation for the packet size and for the jitter of the corresponding Gaussian distributions. Considering various aspects related to evaluations, from the workload to the available time to the need for calibration and comparisons/analysis of the results, it is preferable to minimize evaluation setups by prioritizing one set of assumptions and considering additional ones for optional evaluations.</w:t>
      </w:r>
    </w:p>
    <w:p w14:paraId="256733CB" w14:textId="14F3B061" w:rsidR="001F0840" w:rsidRDefault="001F0840" w:rsidP="001F0840">
      <w:pPr>
        <w:spacing w:after="0"/>
        <w:jc w:val="both"/>
        <w:rPr>
          <w:lang w:eastAsia="zh-CN"/>
        </w:rPr>
      </w:pPr>
    </w:p>
    <w:p w14:paraId="69C569F0" w14:textId="1E45C6F8" w:rsidR="006378A3" w:rsidRPr="002821E2" w:rsidRDefault="006378A3" w:rsidP="006378A3">
      <w:pPr>
        <w:spacing w:after="0"/>
        <w:jc w:val="both"/>
        <w:rPr>
          <w:b/>
          <w:bCs/>
          <w:u w:val="single"/>
        </w:rPr>
      </w:pPr>
      <w:r w:rsidRPr="002821E2">
        <w:rPr>
          <w:b/>
          <w:bCs/>
          <w:u w:val="single"/>
        </w:rPr>
        <w:t xml:space="preserve">Proposal </w:t>
      </w:r>
      <w:r>
        <w:rPr>
          <w:b/>
          <w:bCs/>
          <w:u w:val="single"/>
        </w:rPr>
        <w:t>2</w:t>
      </w:r>
      <w:r w:rsidRPr="002821E2">
        <w:rPr>
          <w:b/>
          <w:bCs/>
          <w:u w:val="single"/>
        </w:rPr>
        <w:t xml:space="preserve">: </w:t>
      </w:r>
      <w:r w:rsidR="00AC271F">
        <w:rPr>
          <w:b/>
          <w:bCs/>
          <w:u w:val="single"/>
        </w:rPr>
        <w:t>Down-select between the Gaussian and Pareto distributions</w:t>
      </w:r>
      <w:r w:rsidR="00B3549E">
        <w:rPr>
          <w:b/>
          <w:bCs/>
          <w:u w:val="single"/>
        </w:rPr>
        <w:t xml:space="preserve"> for modeling packet arrivals and jitter and select a small set of packet sizes</w:t>
      </w:r>
      <w:r w:rsidR="00250793">
        <w:rPr>
          <w:b/>
          <w:bCs/>
          <w:u w:val="single"/>
        </w:rPr>
        <w:t>,</w:t>
      </w:r>
      <w:r w:rsidR="00B3549E">
        <w:rPr>
          <w:b/>
          <w:bCs/>
          <w:u w:val="single"/>
        </w:rPr>
        <w:t xml:space="preserve"> jitter values</w:t>
      </w:r>
      <w:r w:rsidR="00250793">
        <w:rPr>
          <w:b/>
          <w:bCs/>
          <w:u w:val="single"/>
        </w:rPr>
        <w:t>, and packet arrival rates</w:t>
      </w:r>
      <w:r w:rsidR="00B3549E">
        <w:rPr>
          <w:b/>
          <w:bCs/>
          <w:u w:val="single"/>
        </w:rPr>
        <w:t xml:space="preserve"> for evaluation. </w:t>
      </w:r>
    </w:p>
    <w:p w14:paraId="63C246DD" w14:textId="77777777" w:rsidR="006378A3" w:rsidRDefault="006378A3" w:rsidP="001F0840">
      <w:pPr>
        <w:spacing w:after="0"/>
        <w:jc w:val="both"/>
        <w:rPr>
          <w:lang w:eastAsia="zh-CN"/>
        </w:rPr>
      </w:pPr>
    </w:p>
    <w:p w14:paraId="39FA47CB" w14:textId="6CF141D4" w:rsidR="00A11A23" w:rsidRDefault="00A11A23" w:rsidP="007A530C">
      <w:pPr>
        <w:spacing w:after="0"/>
        <w:jc w:val="both"/>
      </w:pPr>
    </w:p>
    <w:p w14:paraId="7E775F38" w14:textId="08E6DF8A" w:rsidR="00FD47E9" w:rsidRDefault="00FD47E9" w:rsidP="007A530C">
      <w:pPr>
        <w:spacing w:after="0"/>
        <w:jc w:val="both"/>
      </w:pPr>
      <w:r>
        <w:t xml:space="preserve">The </w:t>
      </w:r>
      <w:r w:rsidR="004766A9">
        <w:t xml:space="preserve">main </w:t>
      </w:r>
      <w:r>
        <w:t>KPI for XR can draw from URLLC</w:t>
      </w:r>
      <w:r w:rsidR="004766A9">
        <w:t xml:space="preserve"> and be defined as the percentage of UEs that satisfy target reliability and latency requirements. </w:t>
      </w:r>
      <w:r w:rsidR="001B5541">
        <w:t>Spectral efficiency can be additionally considered.</w:t>
      </w:r>
      <w:r w:rsidR="00FF2F05">
        <w:t xml:space="preserve"> System level and link level simulation assumptions can follow the ones in [3] for URLLC. For the target latency and BLER values, RAN1 may wait for further progress/confirmation from SA4 for [</w:t>
      </w:r>
      <w:r w:rsidR="009D7D29">
        <w:t>5</w:t>
      </w:r>
      <w:r w:rsidR="00FF2F05">
        <w:t xml:space="preserve">] </w:t>
      </w:r>
      <w:r w:rsidR="009D7D29">
        <w:t xml:space="preserve">and [6] </w:t>
      </w:r>
      <w:r w:rsidR="00FF2F05">
        <w:t xml:space="preserve">or may make corresponding assumptions to start evaluations. </w:t>
      </w:r>
    </w:p>
    <w:p w14:paraId="12B21DAA" w14:textId="5628D0AF" w:rsidR="004766A9" w:rsidRDefault="004766A9" w:rsidP="007A530C">
      <w:pPr>
        <w:spacing w:after="0"/>
        <w:jc w:val="both"/>
      </w:pPr>
    </w:p>
    <w:p w14:paraId="0231F2AF" w14:textId="743E5A8F" w:rsidR="004766A9" w:rsidRPr="004766A9" w:rsidRDefault="004766A9" w:rsidP="004766A9">
      <w:pPr>
        <w:spacing w:after="0"/>
        <w:jc w:val="both"/>
        <w:rPr>
          <w:b/>
          <w:bCs/>
          <w:u w:val="single"/>
        </w:rPr>
      </w:pPr>
      <w:r w:rsidRPr="004766A9">
        <w:rPr>
          <w:b/>
          <w:bCs/>
          <w:u w:val="single"/>
        </w:rPr>
        <w:t xml:space="preserve">Proposal 3: </w:t>
      </w:r>
      <w:r w:rsidR="00B94927">
        <w:rPr>
          <w:b/>
          <w:bCs/>
          <w:u w:val="single"/>
        </w:rPr>
        <w:t>The main</w:t>
      </w:r>
      <w:r w:rsidRPr="004766A9">
        <w:rPr>
          <w:b/>
          <w:bCs/>
          <w:u w:val="single"/>
        </w:rPr>
        <w:t xml:space="preserve"> KPI for XR is the percentage of UEs that satisfy target reliability and latency requirements.</w:t>
      </w:r>
      <w:r w:rsidR="001B5541">
        <w:rPr>
          <w:b/>
          <w:bCs/>
          <w:u w:val="single"/>
        </w:rPr>
        <w:t xml:space="preserve"> Spectral efficiency can be additionally considered.</w:t>
      </w:r>
    </w:p>
    <w:p w14:paraId="76DA9FD0" w14:textId="2963EE0A" w:rsidR="004766A9" w:rsidRDefault="004766A9" w:rsidP="007A530C">
      <w:pPr>
        <w:spacing w:after="0"/>
        <w:jc w:val="both"/>
      </w:pPr>
    </w:p>
    <w:p w14:paraId="0F9B4B61" w14:textId="77777777" w:rsidR="00B3549E" w:rsidRDefault="00B3549E" w:rsidP="007A530C">
      <w:pPr>
        <w:spacing w:after="0"/>
        <w:jc w:val="both"/>
      </w:pPr>
    </w:p>
    <w:p w14:paraId="4E39CCD0" w14:textId="6D38691C" w:rsidR="004766A9" w:rsidRDefault="003A178C" w:rsidP="007A530C">
      <w:pPr>
        <w:spacing w:after="0"/>
        <w:jc w:val="both"/>
      </w:pPr>
      <w:r>
        <w:t xml:space="preserve">In addition to the </w:t>
      </w:r>
      <w:r w:rsidR="00FF2F05">
        <w:t>reliability</w:t>
      </w:r>
      <w:r>
        <w:t xml:space="preserve"> and latency targets</w:t>
      </w:r>
      <w:r w:rsidR="004766A9">
        <w:t xml:space="preserve">, there are several other KPIs </w:t>
      </w:r>
      <w:r>
        <w:t xml:space="preserve">and deployment aspects </w:t>
      </w:r>
      <w:r w:rsidR="004766A9">
        <w:t>that need to be considered for successful commercia</w:t>
      </w:r>
      <w:r>
        <w:t>lization</w:t>
      </w:r>
      <w:r w:rsidR="004766A9">
        <w:t xml:space="preserve"> of XR.</w:t>
      </w:r>
    </w:p>
    <w:p w14:paraId="42F43623" w14:textId="2DCDB6DB" w:rsidR="004766A9" w:rsidRDefault="004766A9" w:rsidP="007A530C">
      <w:pPr>
        <w:spacing w:after="0"/>
        <w:jc w:val="both"/>
      </w:pPr>
    </w:p>
    <w:p w14:paraId="47ECB6BE" w14:textId="607022C0" w:rsidR="004766A9" w:rsidRDefault="004766A9" w:rsidP="007A530C">
      <w:pPr>
        <w:spacing w:after="0"/>
        <w:jc w:val="both"/>
      </w:pPr>
      <w:r>
        <w:t xml:space="preserve">One KPI is the PDCCH blocking probability, both for span-based PDCCH monitoring and for slot-based PDCCH monitoring. The PDCCH blocking probability was not a major concern for eMBB in Rel-15 because, for a relatively small number of scheduled UEs per slot, it is typically smaller than or equal to an order of magnitude as the PDCCH BLER and, when blocking occurred, it was not too detrimental because the UE could be scheduled in a next slot as eMBB latency can tolerate delay of several slots. None of those conditions hold for XR (or for URLLC). PDCCH blocking is currently several orders of magnitude larger than the target BLER, scheduling cannot be deferred in next slots, </w:t>
      </w:r>
      <w:r w:rsidR="00982550">
        <w:t xml:space="preserve">and additionally, required CCE aggregation levels need to be larger than for eMBB which further increases blocking, especially with respect to the number of non-overlapped CCEs. </w:t>
      </w:r>
    </w:p>
    <w:p w14:paraId="48F201FB" w14:textId="0742D90C" w:rsidR="00982550" w:rsidRDefault="00982550" w:rsidP="007A530C">
      <w:pPr>
        <w:spacing w:after="0"/>
        <w:jc w:val="both"/>
      </w:pPr>
    </w:p>
    <w:p w14:paraId="410A2F52" w14:textId="63BAD0DB" w:rsidR="00982550" w:rsidRPr="004766A9" w:rsidRDefault="00982550" w:rsidP="00982550">
      <w:pPr>
        <w:spacing w:after="0"/>
        <w:jc w:val="both"/>
        <w:rPr>
          <w:b/>
          <w:bCs/>
          <w:u w:val="single"/>
        </w:rPr>
      </w:pPr>
      <w:r w:rsidRPr="004766A9">
        <w:rPr>
          <w:b/>
          <w:bCs/>
          <w:u w:val="single"/>
        </w:rPr>
        <w:t xml:space="preserve">Proposal </w:t>
      </w:r>
      <w:r>
        <w:rPr>
          <w:b/>
          <w:bCs/>
          <w:u w:val="single"/>
        </w:rPr>
        <w:t>4</w:t>
      </w:r>
      <w:r w:rsidRPr="004766A9">
        <w:rPr>
          <w:b/>
          <w:bCs/>
          <w:u w:val="single"/>
        </w:rPr>
        <w:t xml:space="preserve">: </w:t>
      </w:r>
      <w:r>
        <w:rPr>
          <w:b/>
          <w:bCs/>
          <w:u w:val="single"/>
        </w:rPr>
        <w:t>PDCCH blocking is included in the evaluation of the</w:t>
      </w:r>
      <w:r w:rsidRPr="004766A9">
        <w:rPr>
          <w:b/>
          <w:bCs/>
          <w:u w:val="single"/>
        </w:rPr>
        <w:t xml:space="preserve"> latency </w:t>
      </w:r>
      <w:r>
        <w:rPr>
          <w:b/>
          <w:bCs/>
          <w:u w:val="single"/>
        </w:rPr>
        <w:t>KPI</w:t>
      </w:r>
      <w:r w:rsidRPr="004766A9">
        <w:rPr>
          <w:b/>
          <w:bCs/>
          <w:u w:val="single"/>
        </w:rPr>
        <w:t>.</w:t>
      </w:r>
    </w:p>
    <w:p w14:paraId="2A8D5330" w14:textId="77777777" w:rsidR="00982550" w:rsidRDefault="00982550" w:rsidP="007A530C">
      <w:pPr>
        <w:spacing w:after="0"/>
        <w:jc w:val="both"/>
      </w:pPr>
    </w:p>
    <w:p w14:paraId="7D414AA8" w14:textId="550102CB" w:rsidR="00721081" w:rsidRDefault="00721081" w:rsidP="007A530C">
      <w:pPr>
        <w:spacing w:after="0"/>
        <w:jc w:val="both"/>
      </w:pPr>
    </w:p>
    <w:p w14:paraId="22D50C1A" w14:textId="70E50F89" w:rsidR="00982550" w:rsidRDefault="00982550" w:rsidP="007A530C">
      <w:pPr>
        <w:spacing w:after="0"/>
        <w:jc w:val="both"/>
      </w:pPr>
      <w:r>
        <w:t>Another KPI is power consumption particularly for head-mounted devices (e.g. AR glasses) especially if they do not rely on a smartphone (e.g. through USB or Bluetooth) to provide 5G connectivity. However, power savings for XR represent new challenges due to the short latency requirements and due to the PDCCH blocking probability that is already too large to allow reduction in the PDCCH monitoring capability of the UE. The power consumption models developed in TR 38.840</w:t>
      </w:r>
      <w:r w:rsidR="00B94927">
        <w:t xml:space="preserve"> [4] and Rel-16 and</w:t>
      </w:r>
      <w:r>
        <w:t xml:space="preserve"> Rel-17 </w:t>
      </w:r>
      <w:r w:rsidR="00B94927">
        <w:t xml:space="preserve">mechanisms for </w:t>
      </w:r>
      <w:r>
        <w:t>power saving</w:t>
      </w:r>
      <w:r w:rsidR="00B94927">
        <w:t>s can be a starting point subject to considerations for minimal/no additional scheduling latency and minimal/no increase in PDCCH blocking probability.</w:t>
      </w:r>
      <w:r w:rsidR="00C90A8A">
        <w:t xml:space="preserve"> Enhancements to UE Rel-16 power saving mechanisms for adaptation to XR traffic characteristics should also be considered.</w:t>
      </w:r>
    </w:p>
    <w:p w14:paraId="5154346B" w14:textId="43202667" w:rsidR="00982550" w:rsidRDefault="00982550" w:rsidP="007A530C">
      <w:pPr>
        <w:spacing w:after="0"/>
        <w:jc w:val="both"/>
      </w:pPr>
    </w:p>
    <w:p w14:paraId="7EA340B7" w14:textId="4FAE47EB" w:rsidR="00B94927" w:rsidRPr="00B94927" w:rsidRDefault="00B94927" w:rsidP="00B94927">
      <w:pPr>
        <w:spacing w:after="0"/>
        <w:jc w:val="both"/>
        <w:rPr>
          <w:b/>
          <w:bCs/>
          <w:u w:val="single"/>
        </w:rPr>
      </w:pPr>
      <w:r w:rsidRPr="00B94927">
        <w:rPr>
          <w:b/>
          <w:bCs/>
          <w:u w:val="single"/>
        </w:rPr>
        <w:t xml:space="preserve">Proposal 5: Rel-16/17 UE power savings mechanisms </w:t>
      </w:r>
      <w:r w:rsidR="00C90A8A">
        <w:rPr>
          <w:b/>
          <w:bCs/>
          <w:u w:val="single"/>
        </w:rPr>
        <w:t xml:space="preserve">and potential enhancements </w:t>
      </w:r>
      <w:r w:rsidRPr="00B94927">
        <w:rPr>
          <w:b/>
          <w:bCs/>
          <w:u w:val="single"/>
        </w:rPr>
        <w:t>are considered subject to minimal/no additional scheduling latency and minimal/no increase in PDCCH blocking probability.</w:t>
      </w:r>
    </w:p>
    <w:p w14:paraId="436E1D7A" w14:textId="57F6AD48" w:rsidR="00B94927" w:rsidRDefault="00B94927" w:rsidP="007A530C">
      <w:pPr>
        <w:spacing w:after="0"/>
        <w:jc w:val="both"/>
      </w:pPr>
    </w:p>
    <w:p w14:paraId="2D62864A" w14:textId="7EA34E62" w:rsidR="00B94927" w:rsidRDefault="00B94927" w:rsidP="007A530C">
      <w:pPr>
        <w:spacing w:after="0"/>
        <w:jc w:val="both"/>
      </w:pPr>
    </w:p>
    <w:p w14:paraId="6541694D" w14:textId="16B61A7E" w:rsidR="00EB0FBF" w:rsidRDefault="00B94927" w:rsidP="007A530C">
      <w:pPr>
        <w:spacing w:after="0"/>
        <w:jc w:val="both"/>
      </w:pPr>
      <w:r>
        <w:t xml:space="preserve">Another KPI is </w:t>
      </w:r>
      <w:r w:rsidR="00A01157">
        <w:t xml:space="preserve">the support of relatively large packet sizes with CG-PUSCH transmissions in order to meet latency requirements. </w:t>
      </w:r>
      <w:r w:rsidR="00EB0FBF">
        <w:t xml:space="preserve">For small data packets, such as ones considered in Rel-16 URLLC, and few UEs per BWP, relying on CG-PUSCH transmissions is generally feasible as a percentage of resources that need to be reserved can be relatively small </w:t>
      </w:r>
      <w:r w:rsidR="00EB0FBF">
        <w:lastRenderedPageBreak/>
        <w:t>and the underlying assumption was also that the data packet size was invariable. Those assumptions do not hold for XR applications as neither the data packets</w:t>
      </w:r>
      <w:r w:rsidR="00665D13">
        <w:t>/data rates</w:t>
      </w:r>
      <w:r w:rsidR="00EB0FBF">
        <w:t xml:space="preserve"> are typically small </w:t>
      </w:r>
      <w:r w:rsidR="005B602C">
        <w:t xml:space="preserve">nor is the data packet size constant </w:t>
      </w:r>
      <w:r w:rsidR="00EB0FBF">
        <w:t xml:space="preserve">(e.g. as video traffic </w:t>
      </w:r>
      <w:r w:rsidR="005B602C">
        <w:t>for gaming or interactive applications</w:t>
      </w:r>
      <w:r w:rsidR="00EB0FBF">
        <w:t>)</w:t>
      </w:r>
      <w:r w:rsidR="00EB41A6">
        <w:t xml:space="preserve"> and a CG-PUSCH based approach can lead to small capacity and a significantly reduced throughput for eMBB UEs</w:t>
      </w:r>
      <w:r w:rsidR="00EB0FBF">
        <w:t xml:space="preserve">. </w:t>
      </w:r>
    </w:p>
    <w:p w14:paraId="3404C073" w14:textId="77777777" w:rsidR="00EB0FBF" w:rsidRDefault="00EB0FBF" w:rsidP="007A530C">
      <w:pPr>
        <w:spacing w:after="0"/>
        <w:jc w:val="both"/>
      </w:pPr>
    </w:p>
    <w:p w14:paraId="05BEFF2B" w14:textId="56AA738F" w:rsidR="00EB0FBF" w:rsidRDefault="00EB0FBF" w:rsidP="00EB0FBF">
      <w:pPr>
        <w:spacing w:after="0"/>
        <w:jc w:val="both"/>
        <w:rPr>
          <w:b/>
          <w:bCs/>
          <w:u w:val="single"/>
        </w:rPr>
      </w:pPr>
      <w:r w:rsidRPr="00B94927">
        <w:rPr>
          <w:b/>
          <w:bCs/>
          <w:u w:val="single"/>
        </w:rPr>
        <w:t xml:space="preserve">Proposal </w:t>
      </w:r>
      <w:r>
        <w:rPr>
          <w:b/>
          <w:bCs/>
          <w:u w:val="single"/>
        </w:rPr>
        <w:t>6</w:t>
      </w:r>
      <w:r w:rsidRPr="00B94927">
        <w:rPr>
          <w:b/>
          <w:bCs/>
          <w:u w:val="single"/>
        </w:rPr>
        <w:t xml:space="preserve">: </w:t>
      </w:r>
      <w:r>
        <w:rPr>
          <w:b/>
          <w:bCs/>
          <w:u w:val="single"/>
        </w:rPr>
        <w:t>Consider enhancements for CG-PUSCH transmissions to accommodate large data packets with variable size</w:t>
      </w:r>
      <w:r w:rsidR="00C90A8A">
        <w:rPr>
          <w:b/>
          <w:bCs/>
          <w:u w:val="single"/>
        </w:rPr>
        <w:t xml:space="preserve"> for XR</w:t>
      </w:r>
      <w:r w:rsidRPr="00B94927">
        <w:rPr>
          <w:b/>
          <w:bCs/>
          <w:u w:val="single"/>
        </w:rPr>
        <w:t>.</w:t>
      </w:r>
    </w:p>
    <w:p w14:paraId="263CC132" w14:textId="03CC4F8B" w:rsidR="00EB41A6" w:rsidRDefault="00EB41A6" w:rsidP="00EB0FBF">
      <w:pPr>
        <w:spacing w:after="0"/>
        <w:jc w:val="both"/>
        <w:rPr>
          <w:b/>
          <w:bCs/>
          <w:u w:val="single"/>
        </w:rPr>
      </w:pPr>
    </w:p>
    <w:p w14:paraId="27F367E1" w14:textId="401C407F" w:rsidR="00624714" w:rsidRDefault="00624714" w:rsidP="00EB0FBF">
      <w:pPr>
        <w:spacing w:after="0"/>
        <w:jc w:val="both"/>
      </w:pPr>
    </w:p>
    <w:p w14:paraId="0B294CA5" w14:textId="1D515170" w:rsidR="00C90A8A" w:rsidRDefault="00747A86" w:rsidP="00EB0FBF">
      <w:pPr>
        <w:spacing w:after="0"/>
        <w:jc w:val="both"/>
      </w:pPr>
      <w:r>
        <w:t xml:space="preserve">A deployment consideration </w:t>
      </w:r>
      <w:r w:rsidR="00C90A8A">
        <w:t>is for</w:t>
      </w:r>
      <w:r>
        <w:t xml:space="preserve"> meeting latency targets in TDD. For example, for cloud gaming and assuming </w:t>
      </w:r>
      <w:r w:rsidR="009E5441">
        <w:t>a latency target of ~10 msec from the UE to</w:t>
      </w:r>
      <w:r w:rsidR="00C90A8A">
        <w:t>/from</w:t>
      </w:r>
      <w:r w:rsidR="009E5441">
        <w:t xml:space="preserve"> the server, the latency budget at the physical layer may not exceed 2 msec. For typical TDD configurations, such as 4</w:t>
      </w:r>
      <w:r w:rsidR="003402A6">
        <w:t>/</w:t>
      </w:r>
      <w:r w:rsidR="009E5441">
        <w:t>1 for DL</w:t>
      </w:r>
      <w:r w:rsidR="003402A6">
        <w:t>/</w:t>
      </w:r>
      <w:r w:rsidR="009E5441">
        <w:t>UL, such latency budget cannot be met. Rel-16 provides, and Rel-17 is expected to provide, a set of tools to address such latency issues including CA with complementary UL-DL configurations, cross-carrier scheduling on the PCell by DSS, HARQ-ACK disabling, and so on.</w:t>
      </w:r>
      <w:r w:rsidR="00C90A8A">
        <w:t xml:space="preserve"> RAN1 should further consider designs and associated tradeoffs for meeting XR latency targets in TDD.</w:t>
      </w:r>
    </w:p>
    <w:p w14:paraId="7C352AFA" w14:textId="77777777" w:rsidR="00C90A8A" w:rsidRDefault="00C90A8A" w:rsidP="00EB0FBF">
      <w:pPr>
        <w:spacing w:after="0"/>
        <w:jc w:val="both"/>
      </w:pPr>
    </w:p>
    <w:p w14:paraId="1545D2EF" w14:textId="715D3B01" w:rsidR="00C90A8A" w:rsidRDefault="00C90A8A" w:rsidP="00C90A8A">
      <w:pPr>
        <w:spacing w:after="0"/>
        <w:jc w:val="both"/>
        <w:rPr>
          <w:b/>
          <w:bCs/>
          <w:u w:val="single"/>
        </w:rPr>
      </w:pPr>
      <w:r w:rsidRPr="00B94927">
        <w:rPr>
          <w:b/>
          <w:bCs/>
          <w:u w:val="single"/>
        </w:rPr>
        <w:t xml:space="preserve">Proposal </w:t>
      </w:r>
      <w:r>
        <w:rPr>
          <w:b/>
          <w:bCs/>
          <w:u w:val="single"/>
        </w:rPr>
        <w:t>7</w:t>
      </w:r>
      <w:r w:rsidRPr="00B94927">
        <w:rPr>
          <w:b/>
          <w:bCs/>
          <w:u w:val="single"/>
        </w:rPr>
        <w:t xml:space="preserve">: </w:t>
      </w:r>
      <w:r>
        <w:rPr>
          <w:b/>
          <w:bCs/>
          <w:u w:val="single"/>
        </w:rPr>
        <w:t>Identify solutions to achieve XR latency targets in TDD</w:t>
      </w:r>
      <w:r w:rsidRPr="00B94927">
        <w:rPr>
          <w:b/>
          <w:bCs/>
          <w:u w:val="single"/>
        </w:rPr>
        <w:t>.</w:t>
      </w:r>
    </w:p>
    <w:p w14:paraId="169CF4F0" w14:textId="77777777" w:rsidR="00747A86" w:rsidRDefault="00747A86" w:rsidP="00EB0FBF">
      <w:pPr>
        <w:spacing w:after="0"/>
        <w:jc w:val="both"/>
      </w:pPr>
    </w:p>
    <w:p w14:paraId="5196941C" w14:textId="1E91ECD0" w:rsidR="00747A86" w:rsidRDefault="00747A86" w:rsidP="00EB0FBF">
      <w:pPr>
        <w:spacing w:after="0"/>
        <w:jc w:val="both"/>
      </w:pPr>
    </w:p>
    <w:p w14:paraId="6D730182" w14:textId="1E889538" w:rsidR="00AF4A21" w:rsidRDefault="00C90A8A" w:rsidP="00EB0FBF">
      <w:pPr>
        <w:spacing w:after="0"/>
        <w:jc w:val="both"/>
      </w:pPr>
      <w:r>
        <w:t xml:space="preserve">Capacity enhancements </w:t>
      </w:r>
      <w:r w:rsidR="00AF4A21">
        <w:t xml:space="preserve">and support of medium/high data rates require use of MIMO and CA for load balancing. For example, MU-MIMO can in theory provide capacity enhancements although in practice the expected gains are not typically realizable and that is expected to be even more challenging for small target BLERs. Nevertheless, for low UE speeds and the channel reciprocity offered in TDD, MU-MIMO functionality can be considered in conjunction with the SRS transmission enhancements pursued in Rel-17 MIMO. </w:t>
      </w:r>
    </w:p>
    <w:p w14:paraId="5C717A16" w14:textId="77777777" w:rsidR="00AF4A21" w:rsidRDefault="00AF4A21" w:rsidP="00EB0FBF">
      <w:pPr>
        <w:spacing w:after="0"/>
        <w:jc w:val="both"/>
      </w:pPr>
    </w:p>
    <w:p w14:paraId="5F36ACB8" w14:textId="6DB9CB90" w:rsidR="00C90A8A" w:rsidRDefault="00AF4A21" w:rsidP="00EB0FBF">
      <w:pPr>
        <w:spacing w:after="0"/>
        <w:jc w:val="both"/>
      </w:pPr>
      <w:r>
        <w:t>Rel-16 supports M-TRP transmissions for URLLC and further enhancements are considered in Rel-17. Those designs can be reference ones for XR but it is the UL that typically limits reliability and coverage. M-TRP receptions are considered in Rel-17 MIMO and the XR study item needs to consider whether there are any additional XR-specific design considerations.</w:t>
      </w:r>
    </w:p>
    <w:p w14:paraId="0BC34F66" w14:textId="5EC9A7BD" w:rsidR="00AF4A21" w:rsidRDefault="00AF4A21" w:rsidP="00EB0FBF">
      <w:pPr>
        <w:spacing w:after="0"/>
        <w:jc w:val="both"/>
      </w:pPr>
    </w:p>
    <w:p w14:paraId="7934D386" w14:textId="09970DAB" w:rsidR="00AF4A21" w:rsidRDefault="00AF4A21" w:rsidP="00EB0FBF">
      <w:pPr>
        <w:spacing w:after="0"/>
        <w:jc w:val="both"/>
      </w:pPr>
      <w:r>
        <w:t xml:space="preserve">For mobility support, DAPS and HST designs provide a starting point for XR and, as for other designs, the SI needs to consider whether any XR-specific enhancements are necessary.   </w:t>
      </w:r>
    </w:p>
    <w:p w14:paraId="270C0166" w14:textId="02F40C27" w:rsidR="0049710D" w:rsidRDefault="0049710D" w:rsidP="00EB0FBF">
      <w:pPr>
        <w:spacing w:after="0"/>
        <w:jc w:val="both"/>
      </w:pPr>
    </w:p>
    <w:p w14:paraId="091A3861" w14:textId="2FE1D9EF" w:rsidR="00AF4A21" w:rsidRDefault="00AF4A21" w:rsidP="00AF4A21">
      <w:pPr>
        <w:spacing w:after="0"/>
        <w:jc w:val="both"/>
        <w:rPr>
          <w:b/>
          <w:bCs/>
          <w:u w:val="single"/>
        </w:rPr>
      </w:pPr>
      <w:r w:rsidRPr="00B94927">
        <w:rPr>
          <w:b/>
          <w:bCs/>
          <w:u w:val="single"/>
        </w:rPr>
        <w:t xml:space="preserve">Proposal </w:t>
      </w:r>
      <w:r>
        <w:rPr>
          <w:b/>
          <w:bCs/>
          <w:u w:val="single"/>
        </w:rPr>
        <w:t>8</w:t>
      </w:r>
      <w:r w:rsidRPr="00B94927">
        <w:rPr>
          <w:b/>
          <w:bCs/>
          <w:u w:val="single"/>
        </w:rPr>
        <w:t xml:space="preserve">: </w:t>
      </w:r>
      <w:r>
        <w:rPr>
          <w:b/>
          <w:bCs/>
          <w:u w:val="single"/>
        </w:rPr>
        <w:t xml:space="preserve">Consider Rel-16/Rel-17 designs as starting point for </w:t>
      </w:r>
      <w:r w:rsidR="001135BF">
        <w:rPr>
          <w:b/>
          <w:bCs/>
          <w:u w:val="single"/>
        </w:rPr>
        <w:t>capacity, mobility, and reliability support for XR.</w:t>
      </w:r>
    </w:p>
    <w:p w14:paraId="6782DC07" w14:textId="77777777" w:rsidR="00AF4A21" w:rsidRDefault="00AF4A21" w:rsidP="00EB0FBF">
      <w:pPr>
        <w:spacing w:after="0"/>
        <w:jc w:val="both"/>
      </w:pPr>
    </w:p>
    <w:p w14:paraId="400D736C" w14:textId="27315CCE" w:rsidR="006E7F3F" w:rsidRDefault="006E7F3F" w:rsidP="00EB0FBF">
      <w:pPr>
        <w:spacing w:after="0"/>
        <w:jc w:val="both"/>
      </w:pPr>
    </w:p>
    <w:p w14:paraId="05EBE943" w14:textId="2B0647C0" w:rsidR="001135BF" w:rsidRDefault="001135BF" w:rsidP="00EB0FBF">
      <w:pPr>
        <w:spacing w:after="0"/>
        <w:jc w:val="both"/>
      </w:pPr>
      <w:r>
        <w:t>The main KPI for satisfying latency and reliability requirements will be limited by the ~5% of the UEs with the smallest geometries. LTE support inter-cell interference coordination (ICIC) to enhance the geometry of cell edge UEs at the expense of average spectral efficiency. A robust and future-proof design for XR should enable a network to apply ICIC, for example depending on the relative XR traffic requirements or the UE distribution. In general, for URLLC applications, ICIC can be a key enabler in meeting reliability and latency KPIs.</w:t>
      </w:r>
    </w:p>
    <w:p w14:paraId="2AFB4B32" w14:textId="05808AB8" w:rsidR="001135BF" w:rsidRDefault="001135BF" w:rsidP="00EB0FBF">
      <w:pPr>
        <w:spacing w:after="0"/>
        <w:jc w:val="both"/>
      </w:pPr>
    </w:p>
    <w:p w14:paraId="1E4E0B11" w14:textId="37A4DCF1" w:rsidR="001135BF" w:rsidRDefault="001135BF" w:rsidP="001135BF">
      <w:pPr>
        <w:spacing w:after="0"/>
        <w:jc w:val="both"/>
        <w:rPr>
          <w:b/>
          <w:bCs/>
          <w:u w:val="single"/>
        </w:rPr>
      </w:pPr>
      <w:r w:rsidRPr="00B94927">
        <w:rPr>
          <w:b/>
          <w:bCs/>
          <w:u w:val="single"/>
        </w:rPr>
        <w:t xml:space="preserve">Proposal </w:t>
      </w:r>
      <w:r w:rsidR="00FF2F05">
        <w:rPr>
          <w:b/>
          <w:bCs/>
          <w:u w:val="single"/>
        </w:rPr>
        <w:t>9</w:t>
      </w:r>
      <w:r w:rsidRPr="00B94927">
        <w:rPr>
          <w:b/>
          <w:bCs/>
          <w:u w:val="single"/>
        </w:rPr>
        <w:t xml:space="preserve">: </w:t>
      </w:r>
      <w:r>
        <w:rPr>
          <w:b/>
          <w:bCs/>
          <w:u w:val="single"/>
        </w:rPr>
        <w:t>Study support of ICIC in achieving the latency and reliability requirements for XR.</w:t>
      </w:r>
    </w:p>
    <w:p w14:paraId="1FA0E523" w14:textId="77777777" w:rsidR="00A63474" w:rsidRDefault="00A63474" w:rsidP="00FC27A8">
      <w:pPr>
        <w:overflowPunct w:val="0"/>
        <w:autoSpaceDE w:val="0"/>
        <w:autoSpaceDN w:val="0"/>
        <w:adjustRightInd w:val="0"/>
        <w:spacing w:after="0"/>
        <w:jc w:val="both"/>
        <w:textAlignment w:val="baseline"/>
        <w:rPr>
          <w:rFonts w:eastAsia="SimSun" w:cs="Arial"/>
          <w:kern w:val="2"/>
          <w:u w:val="single"/>
          <w:lang w:eastAsia="zh-CN"/>
        </w:rPr>
      </w:pPr>
    </w:p>
    <w:p w14:paraId="3DC8A8AE" w14:textId="77777777" w:rsidR="00A63474" w:rsidRDefault="00A63474"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114BBF" w:rsidRDefault="00236222" w:rsidP="00236222">
      <w:pPr>
        <w:pStyle w:val="Heading1"/>
        <w:spacing w:before="0" w:after="60"/>
        <w:rPr>
          <w:sz w:val="32"/>
          <w:szCs w:val="18"/>
          <w:lang w:val="en-US" w:eastAsia="ko-KR"/>
        </w:rPr>
      </w:pPr>
      <w:r w:rsidRPr="00114BBF">
        <w:rPr>
          <w:sz w:val="32"/>
          <w:szCs w:val="18"/>
          <w:lang w:val="en-US" w:eastAsia="ko-KR"/>
        </w:rPr>
        <w:t>Conclusions</w:t>
      </w:r>
    </w:p>
    <w:p w14:paraId="5096E9E2" w14:textId="15E0DE29" w:rsidR="006C77D4" w:rsidRDefault="00236222" w:rsidP="00236222">
      <w:pPr>
        <w:spacing w:after="0"/>
        <w:jc w:val="both"/>
      </w:pPr>
      <w:r w:rsidRPr="00BF18A8">
        <w:rPr>
          <w:kern w:val="2"/>
          <w:lang w:eastAsia="zh-CN"/>
        </w:rPr>
        <w:t>This contribution considered</w:t>
      </w:r>
      <w:r w:rsidR="003841AD">
        <w:t xml:space="preserve"> </w:t>
      </w:r>
      <w:r w:rsidR="00A702B3">
        <w:rPr>
          <w:bCs/>
        </w:rPr>
        <w:t xml:space="preserve">XR application scenarios, corresponding traffic models, KPIs, and next steps for the SI. </w:t>
      </w:r>
      <w:r w:rsidR="0033681F">
        <w:t>The following is proposed.</w:t>
      </w:r>
    </w:p>
    <w:p w14:paraId="48976D93" w14:textId="77777777" w:rsidR="00353ADB" w:rsidRDefault="00353ADB" w:rsidP="00353ADB">
      <w:pPr>
        <w:spacing w:after="0"/>
        <w:ind w:right="3"/>
        <w:jc w:val="both"/>
        <w:rPr>
          <w:b/>
          <w:u w:val="single"/>
        </w:rPr>
      </w:pPr>
    </w:p>
    <w:p w14:paraId="05F14D48" w14:textId="152E7C8E" w:rsidR="008D43F4" w:rsidRPr="002821E2" w:rsidRDefault="008D43F4" w:rsidP="008D43F4">
      <w:pPr>
        <w:spacing w:after="0"/>
        <w:jc w:val="both"/>
        <w:rPr>
          <w:b/>
          <w:bCs/>
          <w:u w:val="single"/>
        </w:rPr>
      </w:pPr>
      <w:r w:rsidRPr="002821E2">
        <w:rPr>
          <w:b/>
          <w:bCs/>
          <w:u w:val="single"/>
        </w:rPr>
        <w:t>Proposal 1: Prioritize the AR applications/use cases from [1] for the XR SI.</w:t>
      </w:r>
      <w:r>
        <w:rPr>
          <w:b/>
          <w:bCs/>
          <w:u w:val="single"/>
        </w:rPr>
        <w:t xml:space="preserve"> Also consider</w:t>
      </w:r>
      <w:r w:rsidRPr="002821E2">
        <w:rPr>
          <w:b/>
          <w:bCs/>
          <w:u w:val="single"/>
        </w:rPr>
        <w:t xml:space="preserve"> cloud </w:t>
      </w:r>
      <w:r>
        <w:rPr>
          <w:b/>
          <w:bCs/>
          <w:u w:val="single"/>
        </w:rPr>
        <w:t>gaming.</w:t>
      </w:r>
    </w:p>
    <w:p w14:paraId="172BE145" w14:textId="04BCF4F4" w:rsidR="00F104AC" w:rsidRDefault="00F104AC" w:rsidP="00C651C5">
      <w:pPr>
        <w:spacing w:after="0"/>
        <w:jc w:val="both"/>
        <w:rPr>
          <w:lang w:eastAsia="ko-KR"/>
        </w:rPr>
      </w:pPr>
    </w:p>
    <w:p w14:paraId="394FE910" w14:textId="77777777" w:rsidR="00A702B3" w:rsidRPr="002821E2" w:rsidRDefault="00A702B3" w:rsidP="00A702B3">
      <w:pPr>
        <w:spacing w:after="0"/>
        <w:jc w:val="both"/>
        <w:rPr>
          <w:b/>
          <w:bCs/>
          <w:u w:val="single"/>
        </w:rPr>
      </w:pPr>
      <w:r w:rsidRPr="002821E2">
        <w:rPr>
          <w:b/>
          <w:bCs/>
          <w:u w:val="single"/>
        </w:rPr>
        <w:t xml:space="preserve">Proposal </w:t>
      </w:r>
      <w:r>
        <w:rPr>
          <w:b/>
          <w:bCs/>
          <w:u w:val="single"/>
        </w:rPr>
        <w:t>2</w:t>
      </w:r>
      <w:r w:rsidRPr="002821E2">
        <w:rPr>
          <w:b/>
          <w:bCs/>
          <w:u w:val="single"/>
        </w:rPr>
        <w:t xml:space="preserve">: </w:t>
      </w:r>
      <w:r>
        <w:rPr>
          <w:b/>
          <w:bCs/>
          <w:u w:val="single"/>
        </w:rPr>
        <w:t xml:space="preserve">Down-select between the Gaussian and Pareto distributions for modeling packet arrivals and jitter and select a small set of packet sizes, jitter values, and packet arrival rates for evaluation. </w:t>
      </w:r>
    </w:p>
    <w:p w14:paraId="600DF980" w14:textId="49ACE33A" w:rsidR="00A702B3" w:rsidRDefault="00A702B3" w:rsidP="00C651C5">
      <w:pPr>
        <w:spacing w:after="0"/>
        <w:jc w:val="both"/>
        <w:rPr>
          <w:lang w:eastAsia="ko-KR"/>
        </w:rPr>
      </w:pPr>
    </w:p>
    <w:p w14:paraId="642B3702" w14:textId="77777777" w:rsidR="00A702B3" w:rsidRPr="004766A9" w:rsidRDefault="00A702B3" w:rsidP="00A702B3">
      <w:pPr>
        <w:spacing w:after="0"/>
        <w:jc w:val="both"/>
        <w:rPr>
          <w:b/>
          <w:bCs/>
          <w:u w:val="single"/>
        </w:rPr>
      </w:pPr>
      <w:r w:rsidRPr="004766A9">
        <w:rPr>
          <w:b/>
          <w:bCs/>
          <w:u w:val="single"/>
        </w:rPr>
        <w:t xml:space="preserve">Proposal 3: </w:t>
      </w:r>
      <w:r>
        <w:rPr>
          <w:b/>
          <w:bCs/>
          <w:u w:val="single"/>
        </w:rPr>
        <w:t>The main</w:t>
      </w:r>
      <w:r w:rsidRPr="004766A9">
        <w:rPr>
          <w:b/>
          <w:bCs/>
          <w:u w:val="single"/>
        </w:rPr>
        <w:t xml:space="preserve"> KPI for XR is the percentage of UEs that satisfy target reliability and latency requirements.</w:t>
      </w:r>
      <w:r>
        <w:rPr>
          <w:b/>
          <w:bCs/>
          <w:u w:val="single"/>
        </w:rPr>
        <w:t xml:space="preserve"> Spectral efficiency can be additionally considered.</w:t>
      </w:r>
    </w:p>
    <w:p w14:paraId="08960ECD" w14:textId="68EA3019" w:rsidR="00A702B3" w:rsidRDefault="00A702B3" w:rsidP="00C651C5">
      <w:pPr>
        <w:spacing w:after="0"/>
        <w:jc w:val="both"/>
        <w:rPr>
          <w:lang w:eastAsia="ko-KR"/>
        </w:rPr>
      </w:pPr>
    </w:p>
    <w:p w14:paraId="4350F2D8" w14:textId="77777777" w:rsidR="00A702B3" w:rsidRPr="004766A9" w:rsidRDefault="00A702B3" w:rsidP="00A702B3">
      <w:pPr>
        <w:spacing w:after="0"/>
        <w:jc w:val="both"/>
        <w:rPr>
          <w:b/>
          <w:bCs/>
          <w:u w:val="single"/>
        </w:rPr>
      </w:pPr>
      <w:r w:rsidRPr="004766A9">
        <w:rPr>
          <w:b/>
          <w:bCs/>
          <w:u w:val="single"/>
        </w:rPr>
        <w:t xml:space="preserve">Proposal </w:t>
      </w:r>
      <w:r>
        <w:rPr>
          <w:b/>
          <w:bCs/>
          <w:u w:val="single"/>
        </w:rPr>
        <w:t>4</w:t>
      </w:r>
      <w:r w:rsidRPr="004766A9">
        <w:rPr>
          <w:b/>
          <w:bCs/>
          <w:u w:val="single"/>
        </w:rPr>
        <w:t xml:space="preserve">: </w:t>
      </w:r>
      <w:r>
        <w:rPr>
          <w:b/>
          <w:bCs/>
          <w:u w:val="single"/>
        </w:rPr>
        <w:t>PDCCH blocking is included in the evaluation of the</w:t>
      </w:r>
      <w:r w:rsidRPr="004766A9">
        <w:rPr>
          <w:b/>
          <w:bCs/>
          <w:u w:val="single"/>
        </w:rPr>
        <w:t xml:space="preserve"> latency </w:t>
      </w:r>
      <w:r>
        <w:rPr>
          <w:b/>
          <w:bCs/>
          <w:u w:val="single"/>
        </w:rPr>
        <w:t>KPI</w:t>
      </w:r>
      <w:r w:rsidRPr="004766A9">
        <w:rPr>
          <w:b/>
          <w:bCs/>
          <w:u w:val="single"/>
        </w:rPr>
        <w:t>.</w:t>
      </w:r>
    </w:p>
    <w:p w14:paraId="7B443041" w14:textId="1381228A" w:rsidR="00A702B3" w:rsidRDefault="00A702B3" w:rsidP="00C651C5">
      <w:pPr>
        <w:spacing w:after="0"/>
        <w:jc w:val="both"/>
        <w:rPr>
          <w:lang w:eastAsia="ko-KR"/>
        </w:rPr>
      </w:pPr>
    </w:p>
    <w:p w14:paraId="5DF38C2F" w14:textId="77777777" w:rsidR="00A702B3" w:rsidRPr="00B94927" w:rsidRDefault="00A702B3" w:rsidP="00A702B3">
      <w:pPr>
        <w:spacing w:after="0"/>
        <w:jc w:val="both"/>
        <w:rPr>
          <w:b/>
          <w:bCs/>
          <w:u w:val="single"/>
        </w:rPr>
      </w:pPr>
      <w:r w:rsidRPr="00B94927">
        <w:rPr>
          <w:b/>
          <w:bCs/>
          <w:u w:val="single"/>
        </w:rPr>
        <w:t xml:space="preserve">Proposal 5: Rel-16/17 UE power savings mechanisms </w:t>
      </w:r>
      <w:r>
        <w:rPr>
          <w:b/>
          <w:bCs/>
          <w:u w:val="single"/>
        </w:rPr>
        <w:t xml:space="preserve">and potential enhancements </w:t>
      </w:r>
      <w:r w:rsidRPr="00B94927">
        <w:rPr>
          <w:b/>
          <w:bCs/>
          <w:u w:val="single"/>
        </w:rPr>
        <w:t>are considered subject to minimal/no additional scheduling latency and minimal/no increase in PDCCH blocking probability.</w:t>
      </w:r>
    </w:p>
    <w:p w14:paraId="5C16B8FC" w14:textId="6355CEB3" w:rsidR="00A702B3" w:rsidRDefault="00A702B3" w:rsidP="00C651C5">
      <w:pPr>
        <w:spacing w:after="0"/>
        <w:jc w:val="both"/>
        <w:rPr>
          <w:lang w:eastAsia="ko-KR"/>
        </w:rPr>
      </w:pPr>
    </w:p>
    <w:p w14:paraId="1D48758F" w14:textId="77777777" w:rsidR="00A702B3" w:rsidRDefault="00A702B3" w:rsidP="00A702B3">
      <w:pPr>
        <w:spacing w:after="0"/>
        <w:jc w:val="both"/>
        <w:rPr>
          <w:b/>
          <w:bCs/>
          <w:u w:val="single"/>
        </w:rPr>
      </w:pPr>
      <w:r w:rsidRPr="00B94927">
        <w:rPr>
          <w:b/>
          <w:bCs/>
          <w:u w:val="single"/>
        </w:rPr>
        <w:lastRenderedPageBreak/>
        <w:t xml:space="preserve">Proposal </w:t>
      </w:r>
      <w:r>
        <w:rPr>
          <w:b/>
          <w:bCs/>
          <w:u w:val="single"/>
        </w:rPr>
        <w:t>6</w:t>
      </w:r>
      <w:r w:rsidRPr="00B94927">
        <w:rPr>
          <w:b/>
          <w:bCs/>
          <w:u w:val="single"/>
        </w:rPr>
        <w:t xml:space="preserve">: </w:t>
      </w:r>
      <w:r>
        <w:rPr>
          <w:b/>
          <w:bCs/>
          <w:u w:val="single"/>
        </w:rPr>
        <w:t>Consider enhancements for CG-PUSCH transmissions to accommodate large data packets with variable size for XR</w:t>
      </w:r>
      <w:r w:rsidRPr="00B94927">
        <w:rPr>
          <w:b/>
          <w:bCs/>
          <w:u w:val="single"/>
        </w:rPr>
        <w:t>.</w:t>
      </w:r>
    </w:p>
    <w:p w14:paraId="6DE78AE2" w14:textId="7FD29F80" w:rsidR="00A702B3" w:rsidRDefault="00A702B3" w:rsidP="00C651C5">
      <w:pPr>
        <w:spacing w:after="0"/>
        <w:jc w:val="both"/>
        <w:rPr>
          <w:lang w:eastAsia="ko-KR"/>
        </w:rPr>
      </w:pPr>
    </w:p>
    <w:p w14:paraId="5076063C" w14:textId="77777777" w:rsidR="00A702B3" w:rsidRDefault="00A702B3" w:rsidP="00A702B3">
      <w:pPr>
        <w:spacing w:after="0"/>
        <w:jc w:val="both"/>
        <w:rPr>
          <w:b/>
          <w:bCs/>
          <w:u w:val="single"/>
        </w:rPr>
      </w:pPr>
      <w:r w:rsidRPr="00B94927">
        <w:rPr>
          <w:b/>
          <w:bCs/>
          <w:u w:val="single"/>
        </w:rPr>
        <w:t xml:space="preserve">Proposal </w:t>
      </w:r>
      <w:r>
        <w:rPr>
          <w:b/>
          <w:bCs/>
          <w:u w:val="single"/>
        </w:rPr>
        <w:t>7</w:t>
      </w:r>
      <w:r w:rsidRPr="00B94927">
        <w:rPr>
          <w:b/>
          <w:bCs/>
          <w:u w:val="single"/>
        </w:rPr>
        <w:t xml:space="preserve">: </w:t>
      </w:r>
      <w:r>
        <w:rPr>
          <w:b/>
          <w:bCs/>
          <w:u w:val="single"/>
        </w:rPr>
        <w:t>Identify solutions to achieve XR latency targets in TDD</w:t>
      </w:r>
      <w:r w:rsidRPr="00B94927">
        <w:rPr>
          <w:b/>
          <w:bCs/>
          <w:u w:val="single"/>
        </w:rPr>
        <w:t>.</w:t>
      </w:r>
    </w:p>
    <w:p w14:paraId="4E3DE650" w14:textId="5ADA0E54" w:rsidR="00A702B3" w:rsidRDefault="00A702B3" w:rsidP="00C651C5">
      <w:pPr>
        <w:spacing w:after="0"/>
        <w:jc w:val="both"/>
        <w:rPr>
          <w:lang w:eastAsia="ko-KR"/>
        </w:rPr>
      </w:pPr>
    </w:p>
    <w:p w14:paraId="38C40761" w14:textId="77777777" w:rsidR="00A702B3" w:rsidRDefault="00A702B3" w:rsidP="00A702B3">
      <w:pPr>
        <w:spacing w:after="0"/>
        <w:jc w:val="both"/>
        <w:rPr>
          <w:b/>
          <w:bCs/>
          <w:u w:val="single"/>
        </w:rPr>
      </w:pPr>
      <w:r w:rsidRPr="00B94927">
        <w:rPr>
          <w:b/>
          <w:bCs/>
          <w:u w:val="single"/>
        </w:rPr>
        <w:t xml:space="preserve">Proposal </w:t>
      </w:r>
      <w:r>
        <w:rPr>
          <w:b/>
          <w:bCs/>
          <w:u w:val="single"/>
        </w:rPr>
        <w:t>8</w:t>
      </w:r>
      <w:r w:rsidRPr="00B94927">
        <w:rPr>
          <w:b/>
          <w:bCs/>
          <w:u w:val="single"/>
        </w:rPr>
        <w:t xml:space="preserve">: </w:t>
      </w:r>
      <w:r>
        <w:rPr>
          <w:b/>
          <w:bCs/>
          <w:u w:val="single"/>
        </w:rPr>
        <w:t>Consider Rel-16/Rel-17 designs as starting point for capacity, mobility, and reliability support for XR.</w:t>
      </w:r>
    </w:p>
    <w:p w14:paraId="7A6480E2" w14:textId="535BF485" w:rsidR="00A702B3" w:rsidRDefault="00A702B3" w:rsidP="00C651C5">
      <w:pPr>
        <w:spacing w:after="0"/>
        <w:jc w:val="both"/>
        <w:rPr>
          <w:lang w:eastAsia="ko-KR"/>
        </w:rPr>
      </w:pPr>
    </w:p>
    <w:p w14:paraId="0F17736F" w14:textId="77777777" w:rsidR="00A702B3" w:rsidRDefault="00A702B3" w:rsidP="00A702B3">
      <w:pPr>
        <w:spacing w:after="0"/>
        <w:jc w:val="both"/>
        <w:rPr>
          <w:b/>
          <w:bCs/>
          <w:u w:val="single"/>
        </w:rPr>
      </w:pPr>
      <w:r w:rsidRPr="00B94927">
        <w:rPr>
          <w:b/>
          <w:bCs/>
          <w:u w:val="single"/>
        </w:rPr>
        <w:t xml:space="preserve">Proposal </w:t>
      </w:r>
      <w:r>
        <w:rPr>
          <w:b/>
          <w:bCs/>
          <w:u w:val="single"/>
        </w:rPr>
        <w:t>9</w:t>
      </w:r>
      <w:r w:rsidRPr="00B94927">
        <w:rPr>
          <w:b/>
          <w:bCs/>
          <w:u w:val="single"/>
        </w:rPr>
        <w:t xml:space="preserve">: </w:t>
      </w:r>
      <w:r>
        <w:rPr>
          <w:b/>
          <w:bCs/>
          <w:u w:val="single"/>
        </w:rPr>
        <w:t>Study support of ICIC in achieving the latency and reliability requirements for XR.</w:t>
      </w:r>
    </w:p>
    <w:p w14:paraId="44408779" w14:textId="18917AE2" w:rsidR="00A702B3" w:rsidRDefault="00A702B3" w:rsidP="00C651C5">
      <w:pPr>
        <w:spacing w:after="0"/>
        <w:jc w:val="both"/>
        <w:rPr>
          <w:lang w:eastAsia="ko-KR"/>
        </w:rPr>
      </w:pPr>
    </w:p>
    <w:p w14:paraId="2023EEBE" w14:textId="77777777" w:rsidR="00706F97" w:rsidRDefault="00706F97" w:rsidP="00C651C5">
      <w:pPr>
        <w:spacing w:after="0"/>
        <w:jc w:val="both"/>
        <w:rPr>
          <w:lang w:eastAsia="ko-KR"/>
        </w:rPr>
      </w:pPr>
    </w:p>
    <w:p w14:paraId="2C69EC0A" w14:textId="77777777" w:rsidR="00B8568C" w:rsidRDefault="00B8568C" w:rsidP="00C651C5">
      <w:pPr>
        <w:spacing w:after="0"/>
        <w:jc w:val="both"/>
        <w:rPr>
          <w:lang w:eastAsia="ko-KR"/>
        </w:rPr>
      </w:pPr>
    </w:p>
    <w:p w14:paraId="09A2914D" w14:textId="77777777" w:rsidR="00A74E28" w:rsidRPr="00114BBF" w:rsidRDefault="00A74E28" w:rsidP="00A74E28">
      <w:pPr>
        <w:pStyle w:val="Heading1"/>
        <w:numPr>
          <w:ilvl w:val="0"/>
          <w:numId w:val="0"/>
        </w:numPr>
        <w:spacing w:before="0" w:after="60"/>
        <w:rPr>
          <w:rFonts w:eastAsia="Batang"/>
          <w:sz w:val="32"/>
          <w:szCs w:val="18"/>
          <w:lang w:val="en-US" w:eastAsia="ko-KR"/>
        </w:rPr>
      </w:pPr>
      <w:r w:rsidRPr="00114BBF">
        <w:rPr>
          <w:rFonts w:eastAsia="Batang"/>
          <w:sz w:val="32"/>
          <w:szCs w:val="18"/>
          <w:lang w:val="en-US" w:eastAsia="ko-KR"/>
        </w:rPr>
        <w:t>References:</w:t>
      </w:r>
    </w:p>
    <w:p w14:paraId="43C81411" w14:textId="0CB020C2" w:rsidR="00F32A7D" w:rsidRDefault="00F32A7D" w:rsidP="00F32A7D">
      <w:pPr>
        <w:pStyle w:val="Reference0"/>
        <w:numPr>
          <w:ilvl w:val="0"/>
          <w:numId w:val="15"/>
        </w:numPr>
        <w:spacing w:after="60"/>
        <w:rPr>
          <w:bCs/>
        </w:rPr>
      </w:pPr>
      <w:r w:rsidRPr="00A11A23">
        <w:rPr>
          <w:bCs/>
          <w:kern w:val="2"/>
          <w:lang w:eastAsia="zh-CN"/>
        </w:rPr>
        <w:t>R</w:t>
      </w:r>
      <w:r w:rsidR="00A11A23" w:rsidRPr="00A11A23">
        <w:rPr>
          <w:bCs/>
          <w:kern w:val="2"/>
          <w:lang w:eastAsia="zh-CN"/>
        </w:rPr>
        <w:t>P</w:t>
      </w:r>
      <w:r w:rsidRPr="00A11A23">
        <w:rPr>
          <w:bCs/>
          <w:kern w:val="2"/>
          <w:lang w:eastAsia="zh-CN"/>
        </w:rPr>
        <w:t>-</w:t>
      </w:r>
      <w:r w:rsidR="00A11A23" w:rsidRPr="00A11A23">
        <w:rPr>
          <w:bCs/>
          <w:kern w:val="2"/>
          <w:lang w:eastAsia="zh-CN"/>
        </w:rPr>
        <w:t>201145</w:t>
      </w:r>
      <w:r w:rsidRPr="00A11A23">
        <w:rPr>
          <w:bCs/>
        </w:rPr>
        <w:t>, “</w:t>
      </w:r>
      <w:r w:rsidR="00A11A23" w:rsidRPr="00A11A23">
        <w:rPr>
          <w:rFonts w:eastAsia="Batang"/>
          <w:bCs/>
          <w:lang w:eastAsia="zh-CN"/>
        </w:rPr>
        <w:t>Revised SID on XR Evaluations for NR</w:t>
      </w:r>
      <w:r w:rsidRPr="00A11A23">
        <w:rPr>
          <w:bCs/>
        </w:rPr>
        <w:t>”</w:t>
      </w:r>
    </w:p>
    <w:p w14:paraId="48E490A9" w14:textId="16DF3991" w:rsidR="00721081" w:rsidRPr="00982550" w:rsidRDefault="00721081" w:rsidP="00F32A7D">
      <w:pPr>
        <w:pStyle w:val="Reference0"/>
        <w:numPr>
          <w:ilvl w:val="0"/>
          <w:numId w:val="15"/>
        </w:numPr>
        <w:spacing w:after="60"/>
        <w:rPr>
          <w:bCs/>
        </w:rPr>
      </w:pPr>
      <w:r>
        <w:rPr>
          <w:bCs/>
        </w:rPr>
        <w:t>TR 26.928, “</w:t>
      </w:r>
      <w:r>
        <w:t xml:space="preserve">Extended Reality (XR) in 5G” </w:t>
      </w:r>
    </w:p>
    <w:p w14:paraId="50F8A411" w14:textId="64FA5D25" w:rsidR="00982550" w:rsidRDefault="00982550" w:rsidP="00F32A7D">
      <w:pPr>
        <w:pStyle w:val="Reference0"/>
        <w:numPr>
          <w:ilvl w:val="0"/>
          <w:numId w:val="15"/>
        </w:numPr>
        <w:spacing w:after="60"/>
      </w:pPr>
      <w:r w:rsidRPr="00982550">
        <w:t xml:space="preserve">TR 38.824, “Study on </w:t>
      </w:r>
      <w:r w:rsidRPr="00982550">
        <w:rPr>
          <w:lang w:eastAsia="zh-CN"/>
        </w:rPr>
        <w:t>physical layer enhancements for NR ultra</w:t>
      </w:r>
      <w:r>
        <w:rPr>
          <w:lang w:eastAsia="zh-CN"/>
        </w:rPr>
        <w:t xml:space="preserve">-reliable and low latency </w:t>
      </w:r>
      <w:r w:rsidR="00B94927">
        <w:rPr>
          <w:lang w:eastAsia="zh-CN"/>
        </w:rPr>
        <w:t>case</w:t>
      </w:r>
      <w:r>
        <w:rPr>
          <w:lang w:eastAsia="zh-CN"/>
        </w:rPr>
        <w:t xml:space="preserve"> (URLLC)</w:t>
      </w:r>
      <w:r w:rsidR="00B94927">
        <w:rPr>
          <w:lang w:eastAsia="zh-CN"/>
        </w:rPr>
        <w:t>”</w:t>
      </w:r>
    </w:p>
    <w:p w14:paraId="08B623C7" w14:textId="61FEC912" w:rsidR="004525BB" w:rsidRDefault="00B94927" w:rsidP="00B94927">
      <w:pPr>
        <w:pStyle w:val="Reference0"/>
        <w:numPr>
          <w:ilvl w:val="0"/>
          <w:numId w:val="15"/>
        </w:numPr>
        <w:spacing w:after="60"/>
      </w:pPr>
      <w:r w:rsidRPr="00982550">
        <w:t>TR 38.84</w:t>
      </w:r>
      <w:r>
        <w:t>0</w:t>
      </w:r>
      <w:r w:rsidRPr="00982550">
        <w:t>,</w:t>
      </w:r>
      <w:r>
        <w:t xml:space="preserve"> “Study on User Equipment (UE) power saving in NR”</w:t>
      </w:r>
    </w:p>
    <w:p w14:paraId="18DA24E9" w14:textId="4CDF43B6" w:rsidR="009D7D29" w:rsidRDefault="009D7D29" w:rsidP="00B94927">
      <w:pPr>
        <w:pStyle w:val="Reference0"/>
        <w:numPr>
          <w:ilvl w:val="0"/>
          <w:numId w:val="15"/>
        </w:numPr>
        <w:spacing w:after="60"/>
      </w:pPr>
      <w:r>
        <w:t xml:space="preserve">SP-200054, “Feasibility study on extension to typical traffic characteristics”, </w:t>
      </w:r>
      <w:r w:rsidR="000275EA">
        <w:t>SA4</w:t>
      </w:r>
    </w:p>
    <w:p w14:paraId="06749CB2" w14:textId="57D5C14F" w:rsidR="009D7D29" w:rsidRPr="00A74E28" w:rsidRDefault="009D7D29" w:rsidP="00B94927">
      <w:pPr>
        <w:pStyle w:val="Reference0"/>
        <w:numPr>
          <w:ilvl w:val="0"/>
          <w:numId w:val="15"/>
        </w:numPr>
        <w:spacing w:after="60"/>
      </w:pPr>
      <w:r>
        <w:t xml:space="preserve">SP-200399, “New SID on 5G Glass-type AR/MR devices”, SA4 </w:t>
      </w:r>
    </w:p>
    <w:sectPr w:rsidR="009D7D29"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8B0D8" w14:textId="77777777" w:rsidR="005D2365" w:rsidRPr="00C47AD2" w:rsidRDefault="005D2365">
      <w:pPr>
        <w:rPr>
          <w:rFonts w:ascii="Arial" w:hAnsi="Arial"/>
          <w:sz w:val="12"/>
        </w:rPr>
      </w:pPr>
      <w:r>
        <w:separator/>
      </w:r>
    </w:p>
  </w:endnote>
  <w:endnote w:type="continuationSeparator" w:id="0">
    <w:p w14:paraId="7521D94B" w14:textId="77777777" w:rsidR="005D2365" w:rsidRPr="00C47AD2" w:rsidRDefault="005D236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425CE" w14:textId="77777777" w:rsidR="005D2365" w:rsidRPr="00C47AD2" w:rsidRDefault="005D2365">
      <w:pPr>
        <w:rPr>
          <w:rFonts w:ascii="Arial" w:hAnsi="Arial"/>
          <w:sz w:val="12"/>
        </w:rPr>
      </w:pPr>
      <w:r>
        <w:separator/>
      </w:r>
    </w:p>
  </w:footnote>
  <w:footnote w:type="continuationSeparator" w:id="0">
    <w:p w14:paraId="47BF25F0" w14:textId="77777777" w:rsidR="005D2365" w:rsidRPr="00C47AD2" w:rsidRDefault="005D236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4"/>
  </w:num>
  <w:num w:numId="6">
    <w:abstractNumId w:val="21"/>
  </w:num>
  <w:num w:numId="7">
    <w:abstractNumId w:val="15"/>
  </w:num>
  <w:num w:numId="8">
    <w:abstractNumId w:val="13"/>
  </w:num>
  <w:num w:numId="9">
    <w:abstractNumId w:val="18"/>
  </w:num>
  <w:num w:numId="10">
    <w:abstractNumId w:val="3"/>
  </w:num>
  <w:num w:numId="11">
    <w:abstractNumId w:val="4"/>
  </w:num>
  <w:num w:numId="12">
    <w:abstractNumId w:val="2"/>
  </w:num>
  <w:num w:numId="13">
    <w:abstractNumId w:val="20"/>
  </w:num>
  <w:num w:numId="14">
    <w:abstractNumId w:val="16"/>
  </w:num>
  <w:num w:numId="15">
    <w:abstractNumId w:val="19"/>
  </w:num>
  <w:num w:numId="16">
    <w:abstractNumId w:val="12"/>
  </w:num>
  <w:num w:numId="17">
    <w:abstractNumId w:val="7"/>
  </w:num>
  <w:num w:numId="18">
    <w:abstractNumId w:val="9"/>
  </w:num>
  <w:num w:numId="19">
    <w:abstractNumId w:val="11"/>
  </w:num>
  <w:num w:numId="20">
    <w:abstractNumId w:val="5"/>
  </w:num>
  <w:num w:numId="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197B"/>
    <w:rsid w:val="009A2470"/>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58C"/>
    <w:rsid w:val="00B536B3"/>
    <w:rsid w:val="00B536D0"/>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852B1-955C-4761-92F6-10057C66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2769</TotalTime>
  <Pages>4</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 1</cp:lastModifiedBy>
  <cp:revision>79</cp:revision>
  <cp:lastPrinted>2010-03-24T02:20:00Z</cp:lastPrinted>
  <dcterms:created xsi:type="dcterms:W3CDTF">2020-04-09T23:51:00Z</dcterms:created>
  <dcterms:modified xsi:type="dcterms:W3CDTF">2020-10-23T15:19:00Z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